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12E496D" w:rsidR="009D60D5" w:rsidRPr="001B5605" w:rsidRDefault="00AA5C72"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88153D">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9759C13"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r w:rsidR="00EB1546">
              <w:rPr>
                <w:rFonts w:asciiTheme="minorHAnsi" w:hAnsiTheme="minorHAnsi"/>
                <w:b/>
                <w:bCs/>
                <w:smallCaps/>
                <w:sz w:val="24"/>
                <w:lang w:val="en"/>
              </w:rPr>
              <w:t xml:space="preserve"> 25-MR12557</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0C683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380405CA" w:rsidR="00741D2D" w:rsidRPr="00263FD0" w:rsidRDefault="0088153D" w:rsidP="00996FEA">
            <w:pPr>
              <w:rPr>
                <w:rFonts w:asciiTheme="minorHAnsi" w:hAnsiTheme="minorHAnsi" w:cs="Arial"/>
                <w:sz w:val="24"/>
                <w:lang w:val="en-GB"/>
              </w:rPr>
            </w:pPr>
            <w:r w:rsidRPr="0088153D">
              <w:rPr>
                <w:rFonts w:asciiTheme="minorHAnsi" w:hAnsiTheme="minorHAnsi" w:cs="Arial"/>
                <w:i/>
                <w:iCs/>
                <w:sz w:val="24"/>
                <w:lang w:val="en"/>
              </w:rPr>
              <w:t>Technical assistance to 27 organizations benefiting from bioeconomy projects in 5 states of the Brazilian Legal Amazon.</w:t>
            </w:r>
          </w:p>
        </w:tc>
      </w:tr>
      <w:tr w:rsidR="008714BB" w:rsidRPr="000C683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0C683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476B93E8" w:rsidR="00741D2D" w:rsidRPr="00263FD0" w:rsidRDefault="00540DA7" w:rsidP="0088153D">
            <w:pPr>
              <w:rPr>
                <w:rFonts w:asciiTheme="minorHAnsi" w:hAnsiTheme="minorHAnsi" w:cs="Arial"/>
                <w:sz w:val="24"/>
                <w:lang w:val="en-GB"/>
              </w:rPr>
            </w:pPr>
            <w:r>
              <w:rPr>
                <w:rFonts w:asciiTheme="minorHAnsi" w:hAnsiTheme="minorHAnsi" w:cs="Arial"/>
                <w:i/>
                <w:iCs/>
                <w:sz w:val="24"/>
                <w:highlight w:val="yellow"/>
                <w:lang w:val="en"/>
              </w:rPr>
              <w:t xml:space="preserve">state here the maximum amount of all services/supplies that may </w:t>
            </w:r>
            <w:r w:rsidR="0088153D">
              <w:rPr>
                <w:rFonts w:asciiTheme="minorHAnsi" w:hAnsiTheme="minorHAnsi" w:cs="Arial"/>
                <w:i/>
                <w:iCs/>
                <w:sz w:val="24"/>
                <w:highlight w:val="yellow"/>
                <w:lang w:val="en"/>
              </w:rPr>
              <w:t>be delivered under the contract</w:t>
            </w:r>
          </w:p>
        </w:tc>
      </w:tr>
      <w:tr w:rsidR="008714BB" w:rsidRPr="000C683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0C683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7DD1D42E" w14:textId="152B19BF" w:rsidR="000C6835" w:rsidRPr="00B4244A" w:rsidRDefault="00801ECC" w:rsidP="000C6835">
            <w:pPr>
              <w:tabs>
                <w:tab w:val="left" w:pos="510"/>
                <w:tab w:val="left" w:pos="10977"/>
              </w:tabs>
              <w:spacing w:before="120"/>
              <w:ind w:right="83"/>
              <w:jc w:val="both"/>
              <w:rPr>
                <w:rFonts w:asciiTheme="minorHAnsi" w:hAnsiTheme="minorHAnsi"/>
                <w:sz w:val="22"/>
                <w:szCs w:val="22"/>
                <w:lang w:val="en-GB"/>
              </w:rPr>
            </w:pPr>
            <w:r w:rsidRPr="000C6835">
              <w:rPr>
                <w:rFonts w:asciiTheme="minorHAnsi" w:hAnsiTheme="minorHAnsi"/>
                <w:sz w:val="22"/>
                <w:szCs w:val="22"/>
                <w:lang w:val="en"/>
              </w:rPr>
              <w:t>open tender in application of L. 2124-2, R. 2161-2, R. 2161-3, R. 2161-4 and R. 2161-5 of CCP</w:t>
            </w:r>
          </w:p>
          <w:p w14:paraId="012CC13F" w14:textId="2DA62DE5"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AA5C72">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AA5C72">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AA5C72">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AA5C72">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AA5C72">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AA5C72">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AA5C72">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AA5C72">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AA5C72">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AA5C72">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AA5C72">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AA5C72">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AA5C72">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AA5C72">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AA5C72">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AA5C72">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AA5C72">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AA5C72">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AA5C72">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AA5C72">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AA5C72">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AA5C72">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AA5C72">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AA5C72">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AA5C72">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AA5C72">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AA5C72">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AA5C72">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AA5C72">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AA5C72">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AA5C72">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AA5C72">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AA5C72">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AA5C72">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AA5C72">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AA5C72">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AA5C72">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AA5C72">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AA5C72">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AA5C72">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AA5C72">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AA5C72">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7C7A0B">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7C7A0B">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0C6835" w14:paraId="023156E3" w14:textId="77777777" w:rsidTr="00DE1070">
        <w:tc>
          <w:tcPr>
            <w:tcW w:w="9886" w:type="dxa"/>
          </w:tcPr>
          <w:p w14:paraId="1A5E2E2F" w14:textId="77777777" w:rsidR="00DE1070" w:rsidRPr="0088153D" w:rsidRDefault="00DE1070" w:rsidP="00DE1070">
            <w:pPr>
              <w:pStyle w:val="a"/>
              <w:widowControl w:val="0"/>
              <w:rPr>
                <w:rFonts w:asciiTheme="minorHAnsi" w:hAnsiTheme="minorHAnsi" w:cstheme="minorHAnsi"/>
                <w:b/>
                <w:smallCaps/>
                <w:szCs w:val="22"/>
                <w:highlight w:val="yellow"/>
                <w:u w:val="single"/>
                <w:lang w:val="en-GB"/>
              </w:rPr>
            </w:pPr>
            <w:r w:rsidRPr="0088153D">
              <w:rPr>
                <w:rFonts w:asciiTheme="minorHAnsi" w:hAnsiTheme="minorHAnsi" w:cstheme="minorHAnsi"/>
                <w:b/>
                <w:bCs/>
                <w:smallCaps/>
                <w:szCs w:val="22"/>
                <w:highlight w:val="yellow"/>
                <w:u w:val="single"/>
                <w:lang w:val="en"/>
              </w:rPr>
              <w:t>co-contracting party’s name</w:t>
            </w:r>
          </w:p>
          <w:p w14:paraId="2A1E8D5A" w14:textId="77777777" w:rsidR="00DE1070" w:rsidRPr="0088153D" w:rsidRDefault="00DE1070" w:rsidP="00DE1070">
            <w:pPr>
              <w:pStyle w:val="a"/>
              <w:widowControl w:val="0"/>
              <w:rPr>
                <w:rFonts w:asciiTheme="minorHAnsi" w:hAnsiTheme="minorHAnsi" w:cstheme="minorHAnsi"/>
                <w:szCs w:val="22"/>
                <w:highlight w:val="yellow"/>
                <w:lang w:val="en-GB"/>
              </w:rPr>
            </w:pPr>
            <w:r w:rsidRPr="0088153D">
              <w:rPr>
                <w:rFonts w:asciiTheme="minorHAnsi" w:hAnsiTheme="minorHAnsi" w:cstheme="minorHAnsi"/>
                <w:szCs w:val="22"/>
                <w:highlight w:val="yellow"/>
                <w:lang w:val="en"/>
              </w:rPr>
              <w:t>(Hereafter the “</w:t>
            </w:r>
            <w:r w:rsidRPr="0088153D">
              <w:rPr>
                <w:rFonts w:asciiTheme="minorHAnsi" w:hAnsiTheme="minorHAnsi" w:cstheme="minorHAnsi"/>
                <w:smallCaps/>
                <w:szCs w:val="22"/>
                <w:highlight w:val="yellow"/>
                <w:lang w:val="en"/>
              </w:rPr>
              <w:t>Contractor”</w:t>
            </w:r>
            <w:r w:rsidRPr="0088153D">
              <w:rPr>
                <w:rFonts w:asciiTheme="minorHAnsi" w:hAnsiTheme="minorHAnsi" w:cstheme="minorHAnsi"/>
                <w:szCs w:val="22"/>
                <w:highlight w:val="yellow"/>
                <w:lang w:val="en"/>
              </w:rPr>
              <w:t>)</w:t>
            </w:r>
          </w:p>
          <w:p w14:paraId="0E758324" w14:textId="77777777" w:rsidR="003115EA" w:rsidRPr="0088153D" w:rsidRDefault="003115EA" w:rsidP="007C7A0B">
            <w:pPr>
              <w:pStyle w:val="a"/>
              <w:widowControl w:val="0"/>
              <w:numPr>
                <w:ilvl w:val="0"/>
                <w:numId w:val="2"/>
              </w:numPr>
              <w:tabs>
                <w:tab w:val="clear" w:pos="360"/>
                <w:tab w:val="num" w:pos="1134"/>
              </w:tabs>
              <w:ind w:left="1134"/>
              <w:rPr>
                <w:rFonts w:asciiTheme="minorHAnsi" w:hAnsiTheme="minorHAnsi" w:cstheme="minorHAnsi"/>
                <w:szCs w:val="22"/>
                <w:highlight w:val="yellow"/>
              </w:rPr>
            </w:pPr>
            <w:r w:rsidRPr="0088153D">
              <w:rPr>
                <w:rFonts w:asciiTheme="minorHAnsi" w:hAnsiTheme="minorHAnsi" w:cstheme="minorHAnsi"/>
                <w:szCs w:val="22"/>
                <w:highlight w:val="yellow"/>
                <w:lang w:val="en"/>
              </w:rPr>
              <w:t>Registered office address:</w:t>
            </w:r>
          </w:p>
          <w:p w14:paraId="7E4BDAE5" w14:textId="77777777" w:rsidR="003115EA" w:rsidRPr="0088153D" w:rsidRDefault="003115EA" w:rsidP="007C7A0B">
            <w:pPr>
              <w:pStyle w:val="a"/>
              <w:widowControl w:val="0"/>
              <w:numPr>
                <w:ilvl w:val="0"/>
                <w:numId w:val="2"/>
              </w:numPr>
              <w:tabs>
                <w:tab w:val="clear" w:pos="360"/>
                <w:tab w:val="num" w:pos="1134"/>
              </w:tabs>
              <w:ind w:left="1134"/>
              <w:rPr>
                <w:rFonts w:asciiTheme="minorHAnsi" w:hAnsiTheme="minorHAnsi" w:cstheme="minorHAnsi"/>
                <w:szCs w:val="22"/>
                <w:highlight w:val="yellow"/>
                <w:lang w:val="en-GB"/>
              </w:rPr>
            </w:pPr>
            <w:r w:rsidRPr="0088153D">
              <w:rPr>
                <w:rFonts w:asciiTheme="minorHAnsi" w:hAnsiTheme="minorHAnsi" w:cstheme="minorHAnsi"/>
                <w:szCs w:val="22"/>
                <w:highlight w:val="yellow"/>
                <w:lang w:val="en"/>
              </w:rPr>
              <w:t>Registration number at the trade and companies registry:</w:t>
            </w:r>
          </w:p>
          <w:p w14:paraId="71218C16" w14:textId="7F60BAB1" w:rsidR="00DE1070" w:rsidRPr="0088153D" w:rsidRDefault="003115EA" w:rsidP="007C7A0B">
            <w:pPr>
              <w:pStyle w:val="a"/>
              <w:widowControl w:val="0"/>
              <w:numPr>
                <w:ilvl w:val="0"/>
                <w:numId w:val="2"/>
              </w:numPr>
              <w:tabs>
                <w:tab w:val="clear" w:pos="360"/>
                <w:tab w:val="num" w:pos="1134"/>
              </w:tabs>
              <w:ind w:left="1134"/>
              <w:rPr>
                <w:rFonts w:asciiTheme="minorHAnsi" w:hAnsiTheme="minorHAnsi" w:cstheme="minorHAnsi"/>
                <w:szCs w:val="22"/>
                <w:highlight w:val="yellow"/>
                <w:lang w:val="en-GB"/>
              </w:rPr>
            </w:pPr>
            <w:r w:rsidRPr="0088153D">
              <w:rPr>
                <w:rFonts w:asciiTheme="minorHAnsi" w:hAnsiTheme="minorHAnsi" w:cstheme="minorHAnsi"/>
                <w:szCs w:val="22"/>
                <w:highlight w:val="yellow"/>
                <w:lang w:val="en-GB"/>
              </w:rPr>
              <w:t>I</w:t>
            </w:r>
            <w:r w:rsidRPr="0088153D">
              <w:rPr>
                <w:rFonts w:asciiTheme="minorHAnsi" w:hAnsiTheme="minorHAnsi" w:cstheme="minorHAnsi"/>
                <w:szCs w:val="22"/>
                <w:highlight w:val="yellow"/>
                <w:lang w:val="en"/>
              </w:rPr>
              <w:t xml:space="preserve">ntra-community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4E02C405"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0088153D" w:rsidRPr="0088153D">
              <w:rPr>
                <w:rFonts w:asciiTheme="minorHAnsi" w:hAnsiTheme="minorHAnsi" w:cstheme="minorHAnsi"/>
                <w:szCs w:val="22"/>
                <w:highlight w:val="yellow"/>
                <w:lang w:val="en"/>
              </w:rPr>
              <w:t>XXXXXX</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6617BEB6"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00986283">
        <w:rPr>
          <w:rFonts w:asciiTheme="minorHAnsi" w:hAnsiTheme="minorHAnsi" w:cstheme="minorHAnsi"/>
          <w:i/>
          <w:iCs/>
          <w:sz w:val="22"/>
          <w:lang w:val="en"/>
        </w:rPr>
        <w:t>6</w:t>
      </w:r>
      <w:r w:rsidR="00986283" w:rsidRPr="00986283">
        <w:rPr>
          <w:rFonts w:asciiTheme="minorHAnsi" w:hAnsiTheme="minorHAnsi" w:cstheme="minorHAnsi"/>
          <w:i/>
          <w:iCs/>
          <w:sz w:val="22"/>
          <w:vertAlign w:val="superscript"/>
          <w:lang w:val="en"/>
        </w:rPr>
        <w:t>th</w:t>
      </w:r>
      <w:r w:rsidR="00986283">
        <w:rPr>
          <w:rFonts w:asciiTheme="minorHAnsi" w:hAnsiTheme="minorHAnsi" w:cstheme="minorHAnsi"/>
          <w:i/>
          <w:iCs/>
          <w:sz w:val="22"/>
          <w:lang w:val="en"/>
        </w:rPr>
        <w:t xml:space="preserve"> November, 2024</w:t>
      </w:r>
      <w:r w:rsidRPr="003115EA">
        <w:rPr>
          <w:rFonts w:asciiTheme="minorHAnsi" w:hAnsiTheme="minorHAnsi" w:cstheme="minorHAnsi"/>
          <w:sz w:val="22"/>
          <w:lang w:val="en"/>
        </w:rPr>
        <w:t xml:space="preserve"> between </w:t>
      </w:r>
      <w:r w:rsidR="00986283">
        <w:rPr>
          <w:rFonts w:asciiTheme="minorHAnsi" w:hAnsiTheme="minorHAnsi" w:cstheme="minorHAnsi"/>
          <w:i/>
          <w:iCs/>
          <w:sz w:val="22"/>
          <w:lang w:val="en"/>
        </w:rPr>
        <w:t>Agence Française de Développement</w:t>
      </w:r>
      <w:r w:rsidRPr="003115EA">
        <w:rPr>
          <w:rFonts w:asciiTheme="minorHAnsi" w:hAnsiTheme="minorHAnsi" w:cstheme="minorHAnsi"/>
          <w:sz w:val="22"/>
          <w:lang w:val="en"/>
        </w:rPr>
        <w:t xml:space="preserve"> and </w:t>
      </w:r>
      <w:r w:rsidR="00986283">
        <w:rPr>
          <w:rFonts w:asciiTheme="minorHAnsi" w:hAnsiTheme="minorHAnsi" w:cstheme="minorHAnsi"/>
          <w:i/>
          <w:iCs/>
          <w:sz w:val="22"/>
          <w:lang w:val="en"/>
        </w:rPr>
        <w:t>Expertise France</w:t>
      </w:r>
      <w:r w:rsidRPr="003115EA">
        <w:rPr>
          <w:rFonts w:asciiTheme="minorHAnsi" w:hAnsiTheme="minorHAnsi" w:cstheme="minorHAnsi"/>
          <w:sz w:val="22"/>
          <w:lang w:val="en"/>
        </w:rPr>
        <w:t>, covering “</w:t>
      </w:r>
      <w:r w:rsidR="00986283" w:rsidRPr="00986283">
        <w:rPr>
          <w:rFonts w:asciiTheme="minorHAnsi" w:hAnsiTheme="minorHAnsi" w:cstheme="minorHAnsi"/>
          <w:i/>
          <w:iCs/>
          <w:sz w:val="22"/>
          <w:lang w:val="en"/>
        </w:rPr>
        <w:t>t</w:t>
      </w:r>
      <w:r w:rsidR="00986283">
        <w:rPr>
          <w:rFonts w:asciiTheme="minorHAnsi" w:hAnsiTheme="minorHAnsi" w:cstheme="minorHAnsi"/>
          <w:i/>
          <w:iCs/>
          <w:sz w:val="22"/>
          <w:lang w:val="en"/>
        </w:rPr>
        <w:t>he</w:t>
      </w:r>
      <w:r w:rsidR="00986283" w:rsidRPr="00986283">
        <w:rPr>
          <w:rFonts w:asciiTheme="minorHAnsi" w:hAnsiTheme="minorHAnsi" w:cstheme="minorHAnsi"/>
          <w:i/>
          <w:iCs/>
          <w:sz w:val="22"/>
          <w:lang w:val="en"/>
        </w:rPr>
        <w:t xml:space="preserve"> support</w:t>
      </w:r>
      <w:r w:rsidR="00986283">
        <w:rPr>
          <w:rFonts w:asciiTheme="minorHAnsi" w:hAnsiTheme="minorHAnsi" w:cstheme="minorHAnsi"/>
          <w:i/>
          <w:iCs/>
          <w:sz w:val="22"/>
          <w:lang w:val="en"/>
        </w:rPr>
        <w:t xml:space="preserve"> of </w:t>
      </w:r>
      <w:r w:rsidR="00986283" w:rsidRPr="00986283">
        <w:rPr>
          <w:rFonts w:asciiTheme="minorHAnsi" w:hAnsiTheme="minorHAnsi" w:cstheme="minorHAnsi"/>
          <w:i/>
          <w:iCs/>
          <w:sz w:val="22"/>
          <w:lang w:val="en"/>
        </w:rPr>
        <w:t xml:space="preserve">the growth of the bioeconomy and to encourage the adoption of innovative practices contributing to the preservation of natural heritage in the Amazon </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7C7A0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7386B603"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986283" w:rsidRPr="00986283">
        <w:rPr>
          <w:rFonts w:asciiTheme="minorHAnsi" w:hAnsiTheme="minorHAnsi" w:cs="Arial"/>
          <w:i/>
          <w:iCs/>
          <w:lang w:val="en"/>
        </w:rPr>
        <w:t xml:space="preserve">Technical assistance to 27 organizations benefiting from bioeconomy projects in 5 states of the </w:t>
      </w:r>
      <w:r w:rsidR="00986283">
        <w:rPr>
          <w:rFonts w:asciiTheme="minorHAnsi" w:hAnsiTheme="minorHAnsi" w:cs="Arial"/>
          <w:i/>
          <w:iCs/>
          <w:lang w:val="en"/>
        </w:rPr>
        <w:t>Brazilian Legal Amazon</w:t>
      </w:r>
      <w:r w:rsidRPr="00F2235E">
        <w:rPr>
          <w:rFonts w:asciiTheme="minorHAnsi" w:hAnsiTheme="minorHAnsi" w:cs="Arial"/>
          <w:lang w:val="en"/>
        </w:rPr>
        <w:t>“.</w:t>
      </w:r>
    </w:p>
    <w:p w14:paraId="0E52074F" w14:textId="2A31EF8B" w:rsidR="001726C5" w:rsidRPr="00F2235E" w:rsidRDefault="001726C5" w:rsidP="007C7A0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7C7A0B">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7C7A0B">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7844FB60" w14:textId="60ACA556" w:rsidR="00110630" w:rsidRPr="00155794" w:rsidRDefault="00C973C2" w:rsidP="007C7A0B">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r w:rsidR="00110630" w:rsidRPr="00155794">
        <w:rPr>
          <w:rFonts w:asciiTheme="minorHAnsi" w:hAnsiTheme="minorHAnsi" w:cstheme="minorHAnsi"/>
          <w:szCs w:val="22"/>
          <w:lang w:val="en"/>
        </w:rPr>
        <w:t xml:space="preserve"> </w:t>
      </w:r>
    </w:p>
    <w:p w14:paraId="2A2D5D68" w14:textId="47209FD9" w:rsidR="00663C0B" w:rsidRPr="00F2235E" w:rsidRDefault="00663C0B" w:rsidP="007C7A0B">
      <w:pPr>
        <w:pStyle w:val="Paragraphedeliste"/>
        <w:numPr>
          <w:ilvl w:val="0"/>
          <w:numId w:val="7"/>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07A8301F" w:rsidR="00996FEA" w:rsidRPr="009D3CA1" w:rsidRDefault="00861444" w:rsidP="007C7A0B">
      <w:pPr>
        <w:pStyle w:val="w"/>
        <w:widowControl w:val="0"/>
        <w:numPr>
          <w:ilvl w:val="0"/>
          <w:numId w:val="13"/>
        </w:numPr>
        <w:spacing w:before="120"/>
        <w:rPr>
          <w:rFonts w:asciiTheme="minorHAnsi" w:hAnsiTheme="minorHAnsi" w:cstheme="minorHAnsi"/>
          <w:szCs w:val="22"/>
          <w:lang w:val="en-GB"/>
        </w:rPr>
      </w:pPr>
      <w:r w:rsidRPr="009D3CA1">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sidR="000D19AC" w:rsidRPr="009D3CA1">
        <w:rPr>
          <w:rFonts w:asciiTheme="minorHAnsi" w:hAnsiTheme="minorHAnsi" w:cstheme="minorHAnsi"/>
          <w:smallCaps/>
          <w:lang w:val="en"/>
        </w:rPr>
        <w:t>Contract</w:t>
      </w:r>
      <w:r w:rsidRPr="009D3CA1">
        <w:rPr>
          <w:rFonts w:asciiTheme="minorHAnsi" w:hAnsiTheme="minorHAnsi" w:cstheme="minorHAnsi"/>
          <w:szCs w:val="22"/>
          <w:lang w:val="en"/>
        </w:rPr>
        <w:t xml:space="preserve">. </w:t>
      </w:r>
    </w:p>
    <w:p w14:paraId="7E70FE6F" w14:textId="77777777" w:rsidR="00996FEA" w:rsidRPr="00F2235E" w:rsidRDefault="00996FEA" w:rsidP="007C7A0B">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7C7A0B">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2B2C5BFC"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services at fixed and total prices. </w:t>
      </w:r>
    </w:p>
    <w:p w14:paraId="0F9E3A05" w14:textId="1FBC89A4" w:rsidR="005554F6" w:rsidRPr="000D19AC" w:rsidRDefault="00204CC9" w:rsidP="005554F6">
      <w:pPr>
        <w:pStyle w:val="v"/>
        <w:widowControl w:val="0"/>
        <w:spacing w:before="120" w:after="240"/>
        <w:ind w:left="556" w:firstLine="0"/>
        <w:rPr>
          <w:rFonts w:asciiTheme="minorHAnsi" w:hAnsiTheme="minorHAnsi" w:cstheme="minorHAnsi"/>
          <w:szCs w:val="22"/>
          <w:lang w:val="en-GB"/>
        </w:rPr>
      </w:pPr>
      <w:bookmarkStart w:id="11" w:name="_Toc392669632"/>
      <w:bookmarkEnd w:id="10"/>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is broken down into the following tranches:</w:t>
      </w:r>
    </w:p>
    <w:tbl>
      <w:tblPr>
        <w:tblStyle w:val="Grilledutableau"/>
        <w:tblW w:w="9220" w:type="dxa"/>
        <w:tblInd w:w="556" w:type="dxa"/>
        <w:tblLook w:val="04A0" w:firstRow="1" w:lastRow="0" w:firstColumn="1" w:lastColumn="0" w:noHBand="0" w:noVBand="1"/>
      </w:tblPr>
      <w:tblGrid>
        <w:gridCol w:w="1112"/>
        <w:gridCol w:w="4848"/>
        <w:gridCol w:w="3260"/>
      </w:tblGrid>
      <w:tr w:rsidR="005554F6" w:rsidRPr="00C817B8" w14:paraId="473D09E0" w14:textId="77777777" w:rsidTr="00A8561A">
        <w:tc>
          <w:tcPr>
            <w:tcW w:w="9220" w:type="dxa"/>
            <w:gridSpan w:val="3"/>
            <w:vAlign w:val="center"/>
          </w:tcPr>
          <w:p w14:paraId="44247F86" w14:textId="77777777" w:rsidR="005554F6" w:rsidRPr="00C817B8" w:rsidRDefault="005554F6" w:rsidP="000F52C5">
            <w:pPr>
              <w:pStyle w:val="v"/>
              <w:widowControl w:val="0"/>
              <w:spacing w:before="60" w:after="60"/>
              <w:ind w:left="0" w:firstLine="0"/>
              <w:jc w:val="left"/>
              <w:rPr>
                <w:rFonts w:asciiTheme="minorHAnsi" w:hAnsiTheme="minorHAnsi" w:cstheme="minorHAnsi"/>
                <w:b/>
                <w:smallCaps/>
                <w:szCs w:val="22"/>
              </w:rPr>
            </w:pPr>
            <w:r w:rsidRPr="00C817B8">
              <w:rPr>
                <w:rFonts w:asciiTheme="minorHAnsi" w:hAnsiTheme="minorHAnsi" w:cstheme="minorHAnsi"/>
                <w:b/>
                <w:bCs/>
                <w:smallCaps/>
                <w:szCs w:val="22"/>
                <w:lang w:val="en"/>
              </w:rPr>
              <w:t>Firm tranche</w:t>
            </w:r>
          </w:p>
        </w:tc>
      </w:tr>
      <w:tr w:rsidR="000F52C5" w:rsidRPr="00C817B8" w14:paraId="22464FA5" w14:textId="77777777" w:rsidTr="00A8561A">
        <w:tc>
          <w:tcPr>
            <w:tcW w:w="1112" w:type="dxa"/>
            <w:vAlign w:val="center"/>
          </w:tcPr>
          <w:p w14:paraId="0BB0BA2F" w14:textId="77777777" w:rsidR="000F52C5" w:rsidRPr="00C817B8" w:rsidRDefault="000F52C5" w:rsidP="000F52C5">
            <w:pPr>
              <w:pStyle w:val="v"/>
              <w:widowControl w:val="0"/>
              <w:spacing w:before="60" w:after="60"/>
              <w:ind w:left="0" w:firstLine="0"/>
              <w:jc w:val="left"/>
              <w:rPr>
                <w:rFonts w:asciiTheme="minorHAnsi" w:hAnsiTheme="minorHAnsi" w:cstheme="minorHAnsi"/>
                <w:szCs w:val="22"/>
              </w:rPr>
            </w:pPr>
            <w:r w:rsidRPr="00C817B8">
              <w:rPr>
                <w:rFonts w:asciiTheme="minorHAnsi" w:hAnsiTheme="minorHAnsi" w:cstheme="minorHAnsi"/>
                <w:szCs w:val="22"/>
                <w:lang w:val="en"/>
              </w:rPr>
              <w:t>Item 1</w:t>
            </w:r>
          </w:p>
        </w:tc>
        <w:tc>
          <w:tcPr>
            <w:tcW w:w="4848" w:type="dxa"/>
            <w:vAlign w:val="center"/>
          </w:tcPr>
          <w:p w14:paraId="15E34E74" w14:textId="28464FB9" w:rsidR="000F52C5" w:rsidRPr="00C817B8" w:rsidRDefault="00FF4A35" w:rsidP="000F52C5">
            <w:pPr>
              <w:pStyle w:val="v"/>
              <w:widowControl w:val="0"/>
              <w:spacing w:before="60" w:after="60"/>
              <w:ind w:left="0" w:firstLine="0"/>
              <w:jc w:val="left"/>
              <w:rPr>
                <w:rFonts w:asciiTheme="minorHAnsi" w:hAnsiTheme="minorHAnsi" w:cstheme="minorHAnsi"/>
                <w:szCs w:val="22"/>
              </w:rPr>
            </w:pPr>
            <w:r w:rsidRPr="00C817B8">
              <w:rPr>
                <w:rFonts w:asciiTheme="minorHAnsi" w:hAnsiTheme="minorHAnsi" w:cstheme="minorHAnsi"/>
                <w:szCs w:val="22"/>
                <w:lang w:val="en"/>
              </w:rPr>
              <w:t>Work Plan</w:t>
            </w:r>
          </w:p>
        </w:tc>
        <w:tc>
          <w:tcPr>
            <w:tcW w:w="3260" w:type="dxa"/>
            <w:vAlign w:val="center"/>
          </w:tcPr>
          <w:p w14:paraId="4C458684" w14:textId="7233B2CA" w:rsidR="000F52C5" w:rsidRPr="00C817B8" w:rsidRDefault="000F52C5" w:rsidP="00FF4A35">
            <w:pPr>
              <w:pStyle w:val="v"/>
              <w:widowControl w:val="0"/>
              <w:spacing w:before="60" w:after="60"/>
              <w:ind w:left="0" w:firstLine="0"/>
              <w:jc w:val="center"/>
              <w:rPr>
                <w:rFonts w:asciiTheme="minorHAnsi" w:hAnsiTheme="minorHAnsi" w:cstheme="minorHAnsi"/>
                <w:szCs w:val="22"/>
                <w:lang w:val="en-GB"/>
              </w:rPr>
            </w:pPr>
            <w:r w:rsidRPr="00C817B8">
              <w:rPr>
                <w:rFonts w:asciiTheme="minorHAnsi" w:hAnsiTheme="minorHAnsi" w:cstheme="minorHAnsi"/>
                <w:szCs w:val="22"/>
                <w:lang w:val="en"/>
              </w:rPr>
              <w:t>Fixed-price item</w:t>
            </w:r>
          </w:p>
        </w:tc>
      </w:tr>
      <w:tr w:rsidR="000F52C5" w:rsidRPr="00C817B8" w14:paraId="3F775190" w14:textId="77777777" w:rsidTr="00A8561A">
        <w:tc>
          <w:tcPr>
            <w:tcW w:w="1112" w:type="dxa"/>
            <w:vAlign w:val="center"/>
          </w:tcPr>
          <w:p w14:paraId="7E6A30AC" w14:textId="77777777" w:rsidR="000F52C5" w:rsidRPr="00C817B8" w:rsidRDefault="000F52C5" w:rsidP="000F52C5">
            <w:pPr>
              <w:pStyle w:val="v"/>
              <w:widowControl w:val="0"/>
              <w:spacing w:before="60" w:after="60"/>
              <w:ind w:left="0" w:firstLine="0"/>
              <w:jc w:val="left"/>
              <w:rPr>
                <w:rFonts w:asciiTheme="minorHAnsi" w:hAnsiTheme="minorHAnsi" w:cstheme="minorHAnsi"/>
                <w:szCs w:val="22"/>
              </w:rPr>
            </w:pPr>
            <w:r w:rsidRPr="00C817B8">
              <w:rPr>
                <w:rFonts w:asciiTheme="minorHAnsi" w:hAnsiTheme="minorHAnsi" w:cstheme="minorHAnsi"/>
                <w:szCs w:val="22"/>
                <w:lang w:val="en"/>
              </w:rPr>
              <w:t>Item 2</w:t>
            </w:r>
          </w:p>
        </w:tc>
        <w:tc>
          <w:tcPr>
            <w:tcW w:w="4848" w:type="dxa"/>
            <w:vAlign w:val="center"/>
          </w:tcPr>
          <w:p w14:paraId="4ADA3E7B" w14:textId="50482B46" w:rsidR="000F52C5" w:rsidRPr="00C817B8" w:rsidRDefault="000C6835" w:rsidP="00FF4A35">
            <w:pPr>
              <w:pStyle w:val="v"/>
              <w:widowControl w:val="0"/>
              <w:spacing w:before="60" w:after="60"/>
              <w:ind w:left="0" w:firstLine="0"/>
              <w:jc w:val="left"/>
              <w:rPr>
                <w:rFonts w:asciiTheme="minorHAnsi" w:hAnsiTheme="minorHAnsi" w:cstheme="minorHAnsi"/>
                <w:szCs w:val="22"/>
                <w:lang w:val="en"/>
              </w:rPr>
            </w:pPr>
            <w:r>
              <w:rPr>
                <w:rFonts w:asciiTheme="minorHAnsi" w:hAnsiTheme="minorHAnsi" w:cstheme="minorHAnsi"/>
                <w:szCs w:val="22"/>
                <w:lang w:val="en"/>
              </w:rPr>
              <w:t>1st</w:t>
            </w:r>
            <w:r w:rsidR="00FF4A35" w:rsidRPr="00C817B8">
              <w:rPr>
                <w:rFonts w:asciiTheme="minorHAnsi" w:hAnsiTheme="minorHAnsi" w:cstheme="minorHAnsi"/>
                <w:szCs w:val="22"/>
                <w:lang w:val="en"/>
              </w:rPr>
              <w:t xml:space="preserve"> Consolidated Quarterly Report</w:t>
            </w:r>
          </w:p>
        </w:tc>
        <w:tc>
          <w:tcPr>
            <w:tcW w:w="3260" w:type="dxa"/>
            <w:vAlign w:val="center"/>
          </w:tcPr>
          <w:p w14:paraId="319BC23C" w14:textId="101C0011" w:rsidR="000F52C5" w:rsidRPr="00C817B8" w:rsidRDefault="000F52C5" w:rsidP="00FF4A35">
            <w:pPr>
              <w:pStyle w:val="v"/>
              <w:widowControl w:val="0"/>
              <w:spacing w:before="60" w:after="60"/>
              <w:ind w:left="0" w:firstLine="0"/>
              <w:jc w:val="center"/>
              <w:rPr>
                <w:rFonts w:asciiTheme="minorHAnsi" w:hAnsiTheme="minorHAnsi" w:cstheme="minorHAnsi"/>
                <w:szCs w:val="22"/>
                <w:lang w:val="en-GB"/>
              </w:rPr>
            </w:pPr>
            <w:r w:rsidRPr="00C817B8">
              <w:rPr>
                <w:rFonts w:asciiTheme="minorHAnsi" w:hAnsiTheme="minorHAnsi" w:cstheme="minorHAnsi"/>
                <w:szCs w:val="22"/>
                <w:lang w:val="en"/>
              </w:rPr>
              <w:t>Fixed-price item</w:t>
            </w:r>
          </w:p>
        </w:tc>
      </w:tr>
      <w:tr w:rsidR="00FF4A35" w:rsidRPr="00C817B8" w14:paraId="628F5D08" w14:textId="77777777" w:rsidTr="00E70049">
        <w:tc>
          <w:tcPr>
            <w:tcW w:w="1112" w:type="dxa"/>
            <w:vAlign w:val="center"/>
          </w:tcPr>
          <w:p w14:paraId="08451665" w14:textId="140851BC" w:rsidR="00FF4A35" w:rsidRPr="00C817B8" w:rsidRDefault="00FF4A35" w:rsidP="00FF4A35">
            <w:pPr>
              <w:pStyle w:val="v"/>
              <w:widowControl w:val="0"/>
              <w:spacing w:before="60" w:after="60"/>
              <w:ind w:left="0" w:firstLine="0"/>
              <w:jc w:val="left"/>
              <w:rPr>
                <w:rFonts w:asciiTheme="minorHAnsi" w:hAnsiTheme="minorHAnsi" w:cstheme="minorHAnsi"/>
                <w:szCs w:val="22"/>
                <w:lang w:val="en"/>
              </w:rPr>
            </w:pPr>
            <w:r w:rsidRPr="00C817B8">
              <w:rPr>
                <w:rFonts w:asciiTheme="minorHAnsi" w:hAnsiTheme="minorHAnsi" w:cstheme="minorHAnsi"/>
                <w:szCs w:val="22"/>
                <w:lang w:val="en"/>
              </w:rPr>
              <w:t>Item 3</w:t>
            </w:r>
          </w:p>
        </w:tc>
        <w:tc>
          <w:tcPr>
            <w:tcW w:w="4848" w:type="dxa"/>
          </w:tcPr>
          <w:p w14:paraId="5D78C422" w14:textId="437A4AEF" w:rsidR="00FF4A35" w:rsidRPr="00C817B8" w:rsidRDefault="00FF4A35" w:rsidP="00FF4A35">
            <w:pPr>
              <w:pStyle w:val="v"/>
              <w:widowControl w:val="0"/>
              <w:spacing w:before="60" w:after="60"/>
              <w:ind w:left="0" w:firstLine="0"/>
              <w:jc w:val="left"/>
              <w:rPr>
                <w:rFonts w:asciiTheme="minorHAnsi" w:hAnsiTheme="minorHAnsi" w:cstheme="minorHAnsi"/>
                <w:szCs w:val="22"/>
                <w:lang w:val="en"/>
              </w:rPr>
            </w:pPr>
            <w:r w:rsidRPr="00C817B8">
              <w:rPr>
                <w:rFonts w:asciiTheme="minorHAnsi" w:hAnsiTheme="minorHAnsi" w:cstheme="minorHAnsi"/>
                <w:szCs w:val="22"/>
                <w:lang w:val="en"/>
              </w:rPr>
              <w:t>2nd Quarterly Consolidated Report</w:t>
            </w:r>
          </w:p>
        </w:tc>
        <w:tc>
          <w:tcPr>
            <w:tcW w:w="3260" w:type="dxa"/>
            <w:vAlign w:val="center"/>
          </w:tcPr>
          <w:p w14:paraId="7D0922F7" w14:textId="5574C362" w:rsidR="00FF4A35" w:rsidRPr="00C817B8" w:rsidRDefault="00FF4A35" w:rsidP="00FF4A35">
            <w:pPr>
              <w:pStyle w:val="v"/>
              <w:widowControl w:val="0"/>
              <w:spacing w:before="60" w:after="60"/>
              <w:ind w:left="0" w:firstLine="0"/>
              <w:jc w:val="center"/>
              <w:rPr>
                <w:rFonts w:asciiTheme="minorHAnsi" w:hAnsiTheme="minorHAnsi" w:cstheme="minorHAnsi"/>
                <w:szCs w:val="22"/>
                <w:lang w:val="en"/>
              </w:rPr>
            </w:pPr>
            <w:r w:rsidRPr="00C817B8">
              <w:rPr>
                <w:rFonts w:asciiTheme="minorHAnsi" w:hAnsiTheme="minorHAnsi" w:cstheme="minorHAnsi"/>
                <w:szCs w:val="22"/>
                <w:lang w:val="en"/>
              </w:rPr>
              <w:t>Fixed-price item</w:t>
            </w:r>
          </w:p>
        </w:tc>
      </w:tr>
      <w:tr w:rsidR="000C6835" w:rsidRPr="00C817B8" w14:paraId="536A8D13" w14:textId="77777777" w:rsidTr="00E70049">
        <w:tc>
          <w:tcPr>
            <w:tcW w:w="1112" w:type="dxa"/>
            <w:vAlign w:val="center"/>
          </w:tcPr>
          <w:p w14:paraId="36A09F39" w14:textId="32E23D69" w:rsidR="000C6835" w:rsidRPr="00C817B8" w:rsidRDefault="000C6835" w:rsidP="000C6835">
            <w:pPr>
              <w:pStyle w:val="v"/>
              <w:widowControl w:val="0"/>
              <w:spacing w:before="60" w:after="60"/>
              <w:ind w:left="0" w:firstLine="0"/>
              <w:jc w:val="left"/>
              <w:rPr>
                <w:rFonts w:asciiTheme="minorHAnsi" w:hAnsiTheme="minorHAnsi" w:cstheme="minorHAnsi"/>
                <w:szCs w:val="22"/>
                <w:lang w:val="en"/>
              </w:rPr>
            </w:pPr>
            <w:r w:rsidRPr="00C817B8">
              <w:rPr>
                <w:rFonts w:asciiTheme="minorHAnsi" w:hAnsiTheme="minorHAnsi" w:cstheme="minorHAnsi"/>
                <w:szCs w:val="22"/>
                <w:lang w:val="en"/>
              </w:rPr>
              <w:t>Item 4</w:t>
            </w:r>
          </w:p>
        </w:tc>
        <w:tc>
          <w:tcPr>
            <w:tcW w:w="4848" w:type="dxa"/>
          </w:tcPr>
          <w:p w14:paraId="4B09254C" w14:textId="61E17186" w:rsidR="000C6835" w:rsidRPr="00C817B8" w:rsidRDefault="000C6835" w:rsidP="000C6835">
            <w:pPr>
              <w:pStyle w:val="v"/>
              <w:widowControl w:val="0"/>
              <w:spacing w:before="60" w:after="60"/>
              <w:ind w:left="0" w:firstLine="0"/>
              <w:jc w:val="left"/>
              <w:rPr>
                <w:rFonts w:asciiTheme="minorHAnsi" w:hAnsiTheme="minorHAnsi" w:cstheme="minorHAnsi"/>
                <w:szCs w:val="22"/>
                <w:lang w:val="en"/>
              </w:rPr>
            </w:pPr>
            <w:r w:rsidRPr="000C6835">
              <w:rPr>
                <w:rFonts w:asciiTheme="minorHAnsi" w:hAnsiTheme="minorHAnsi" w:cstheme="minorHAnsi"/>
                <w:szCs w:val="22"/>
                <w:lang w:val="en"/>
              </w:rPr>
              <w:t>3rd Quarterly Consolidated Report</w:t>
            </w:r>
          </w:p>
        </w:tc>
        <w:tc>
          <w:tcPr>
            <w:tcW w:w="3260" w:type="dxa"/>
            <w:vAlign w:val="center"/>
          </w:tcPr>
          <w:p w14:paraId="38E8BB69" w14:textId="6B5D42FC" w:rsidR="000C6835" w:rsidRPr="00C817B8" w:rsidRDefault="000C6835" w:rsidP="000C6835">
            <w:pPr>
              <w:pStyle w:val="v"/>
              <w:widowControl w:val="0"/>
              <w:spacing w:before="60" w:after="60"/>
              <w:ind w:left="0" w:firstLine="0"/>
              <w:jc w:val="center"/>
              <w:rPr>
                <w:rFonts w:asciiTheme="minorHAnsi" w:hAnsiTheme="minorHAnsi" w:cstheme="minorHAnsi"/>
                <w:szCs w:val="22"/>
                <w:lang w:val="en"/>
              </w:rPr>
            </w:pPr>
            <w:r w:rsidRPr="00C817B8">
              <w:rPr>
                <w:rFonts w:asciiTheme="minorHAnsi" w:hAnsiTheme="minorHAnsi" w:cstheme="minorHAnsi"/>
                <w:szCs w:val="22"/>
                <w:lang w:val="en"/>
              </w:rPr>
              <w:t>Fixed-price item</w:t>
            </w:r>
          </w:p>
        </w:tc>
      </w:tr>
      <w:tr w:rsidR="000C6835" w:rsidRPr="00A05B55" w14:paraId="39D5B27B" w14:textId="77777777" w:rsidTr="00E70049">
        <w:tc>
          <w:tcPr>
            <w:tcW w:w="1112" w:type="dxa"/>
            <w:vAlign w:val="center"/>
          </w:tcPr>
          <w:p w14:paraId="5F80CC04" w14:textId="1C8D9D71" w:rsidR="000C6835" w:rsidRPr="00C817B8" w:rsidRDefault="000C6835" w:rsidP="000C6835">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Item 5</w:t>
            </w:r>
          </w:p>
        </w:tc>
        <w:tc>
          <w:tcPr>
            <w:tcW w:w="4848" w:type="dxa"/>
          </w:tcPr>
          <w:p w14:paraId="6B1F92F6" w14:textId="12CDB483" w:rsidR="000C6835" w:rsidRPr="00C817B8" w:rsidRDefault="000C6835" w:rsidP="000C6835">
            <w:pPr>
              <w:pStyle w:val="v"/>
              <w:widowControl w:val="0"/>
              <w:spacing w:before="60" w:after="60"/>
              <w:ind w:left="0" w:firstLine="0"/>
              <w:jc w:val="left"/>
              <w:rPr>
                <w:rFonts w:asciiTheme="minorHAnsi" w:hAnsiTheme="minorHAnsi" w:cstheme="minorHAnsi"/>
                <w:szCs w:val="22"/>
                <w:lang w:val="en"/>
              </w:rPr>
            </w:pPr>
            <w:r w:rsidRPr="00C817B8">
              <w:rPr>
                <w:rFonts w:asciiTheme="minorHAnsi" w:hAnsiTheme="minorHAnsi" w:cstheme="minorHAnsi"/>
                <w:szCs w:val="22"/>
                <w:lang w:val="en"/>
              </w:rPr>
              <w:t>Final Consolidated Report and Systematization of Best Practices</w:t>
            </w:r>
          </w:p>
        </w:tc>
        <w:tc>
          <w:tcPr>
            <w:tcW w:w="3260" w:type="dxa"/>
            <w:vAlign w:val="center"/>
          </w:tcPr>
          <w:p w14:paraId="3555DB95" w14:textId="493D70A5" w:rsidR="000C6835" w:rsidRPr="00C817B8" w:rsidRDefault="000C6835" w:rsidP="000C6835">
            <w:pPr>
              <w:pStyle w:val="v"/>
              <w:widowControl w:val="0"/>
              <w:spacing w:before="60" w:after="60"/>
              <w:ind w:left="0" w:firstLine="0"/>
              <w:jc w:val="center"/>
              <w:rPr>
                <w:rFonts w:asciiTheme="minorHAnsi" w:hAnsiTheme="minorHAnsi" w:cstheme="minorHAnsi"/>
                <w:szCs w:val="22"/>
                <w:lang w:val="en-GB"/>
              </w:rPr>
            </w:pPr>
            <w:r w:rsidRPr="00C817B8">
              <w:rPr>
                <w:rFonts w:asciiTheme="minorHAnsi" w:hAnsiTheme="minorHAnsi" w:cstheme="minorHAnsi"/>
                <w:szCs w:val="22"/>
                <w:lang w:val="en"/>
              </w:rPr>
              <w:t>Fixed-price item</w:t>
            </w:r>
          </w:p>
        </w:tc>
      </w:tr>
    </w:tbl>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2" w:name="_Toc140836309"/>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669BB76C"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C817B8">
        <w:rPr>
          <w:rFonts w:asciiTheme="minorHAnsi" w:hAnsiTheme="minorHAnsi" w:cstheme="minorHAnsi"/>
          <w:szCs w:val="22"/>
          <w:lang w:val="en"/>
        </w:rPr>
        <w:t>14</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21F4BE6F" w:rsidR="001E12A9" w:rsidRPr="00F41A62" w:rsidRDefault="001E12A9" w:rsidP="001E12A9">
      <w:pPr>
        <w:pStyle w:val="Titre2"/>
        <w:spacing w:before="120" w:after="60"/>
        <w:rPr>
          <w:rFonts w:asciiTheme="minorHAnsi" w:hAnsiTheme="minorHAnsi" w:cstheme="minorHAnsi"/>
          <w:sz w:val="22"/>
          <w:szCs w:val="22"/>
          <w:lang w:val="en-GB"/>
        </w:rPr>
      </w:pPr>
      <w:bookmarkStart w:id="13" w:name="_Toc140836310"/>
      <w:r w:rsidRPr="00F41A62">
        <w:rPr>
          <w:rFonts w:asciiTheme="minorHAnsi" w:hAnsiTheme="minorHAnsi" w:cstheme="minorHAnsi"/>
          <w:sz w:val="22"/>
          <w:szCs w:val="22"/>
          <w:lang w:val="en"/>
        </w:rPr>
        <w:t>Commencement and deadline of</w:t>
      </w:r>
      <w:r w:rsidR="00AB6747">
        <w:rPr>
          <w:rFonts w:asciiTheme="minorHAnsi" w:hAnsiTheme="minorHAnsi" w:cstheme="minorHAnsi"/>
          <w:sz w:val="22"/>
          <w:szCs w:val="22"/>
          <w:lang w:val="en"/>
        </w:rPr>
        <w:t xml:space="preserve"> </w:t>
      </w:r>
      <w:r w:rsidRPr="00F41A62">
        <w:rPr>
          <w:rFonts w:asciiTheme="minorHAnsi" w:hAnsiTheme="minorHAnsi" w:cstheme="minorHAnsi"/>
          <w:sz w:val="22"/>
          <w:szCs w:val="22"/>
          <w:lang w:val="en"/>
        </w:rPr>
        <w:t>service provision</w:t>
      </w:r>
      <w:bookmarkEnd w:id="13"/>
    </w:p>
    <w:p w14:paraId="29C83A50" w14:textId="110F93AD" w:rsidR="001E12A9" w:rsidRPr="00F41A62" w:rsidRDefault="00AB6747" w:rsidP="00641B9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sidR="001E12A9" w:rsidRPr="00F41A62">
        <w:rPr>
          <w:rFonts w:asciiTheme="minorHAnsi" w:hAnsiTheme="minorHAnsi" w:cstheme="minorHAnsi"/>
          <w:szCs w:val="22"/>
          <w:lang w:val="en"/>
        </w:rPr>
        <w:t xml:space="preserve">service provision deadline under this </w:t>
      </w:r>
      <w:r w:rsidR="001E12A9" w:rsidRPr="00F41A62">
        <w:rPr>
          <w:rFonts w:asciiTheme="minorHAnsi" w:hAnsiTheme="minorHAnsi" w:cstheme="minorHAnsi"/>
          <w:smallCaps/>
          <w:szCs w:val="22"/>
          <w:lang w:val="en"/>
        </w:rPr>
        <w:t>Contract</w:t>
      </w:r>
      <w:r>
        <w:rPr>
          <w:rFonts w:asciiTheme="minorHAnsi" w:hAnsiTheme="minorHAnsi" w:cstheme="minorHAnsi"/>
          <w:smallCaps/>
          <w:szCs w:val="22"/>
          <w:lang w:val="en"/>
        </w:rPr>
        <w:t xml:space="preserve"> </w:t>
      </w:r>
      <w:r w:rsidR="001E12A9" w:rsidRPr="00F41A62">
        <w:rPr>
          <w:rFonts w:asciiTheme="minorHAnsi" w:hAnsiTheme="minorHAnsi" w:cstheme="minorHAnsi"/>
          <w:szCs w:val="22"/>
          <w:lang w:val="en"/>
        </w:rPr>
        <w:t xml:space="preserve">is </w:t>
      </w:r>
      <w:r>
        <w:rPr>
          <w:rFonts w:asciiTheme="minorHAnsi" w:hAnsiTheme="minorHAnsi" w:cstheme="minorHAnsi"/>
          <w:szCs w:val="22"/>
          <w:lang w:val="en"/>
        </w:rPr>
        <w:t>14</w:t>
      </w:r>
      <w:r w:rsidR="001E12A9" w:rsidRPr="00F41A62">
        <w:rPr>
          <w:rFonts w:asciiTheme="minorHAnsi" w:hAnsiTheme="minorHAnsi" w:cstheme="minorHAnsi"/>
          <w:szCs w:val="22"/>
          <w:lang w:val="en"/>
        </w:rPr>
        <w:t xml:space="preserve"> </w:t>
      </w:r>
      <w:r>
        <w:rPr>
          <w:rFonts w:asciiTheme="minorHAnsi" w:hAnsiTheme="minorHAnsi" w:cstheme="minorHAnsi"/>
          <w:szCs w:val="22"/>
          <w:lang w:val="en"/>
        </w:rPr>
        <w:t xml:space="preserve">months from the </w:t>
      </w:r>
      <w:r w:rsidR="001E12A9" w:rsidRPr="00F41A62">
        <w:rPr>
          <w:rFonts w:asciiTheme="minorHAnsi" w:hAnsiTheme="minorHAnsi" w:cstheme="minorHAnsi"/>
          <w:szCs w:val="22"/>
          <w:lang w:val="en"/>
        </w:rPr>
        <w:t xml:space="preserve">award date of this </w:t>
      </w:r>
      <w:r w:rsidR="001E12A9" w:rsidRPr="00F41A62">
        <w:rPr>
          <w:rFonts w:asciiTheme="minorHAnsi" w:hAnsiTheme="minorHAnsi" w:cstheme="minorHAnsi"/>
          <w:smallCaps/>
          <w:szCs w:val="22"/>
          <w:lang w:val="en"/>
        </w:rPr>
        <w:t>Contract</w:t>
      </w:r>
      <w:r w:rsidR="001E12A9" w:rsidRPr="00F41A62">
        <w:rPr>
          <w:rFonts w:asciiTheme="minorHAnsi" w:hAnsiTheme="minorHAnsi" w:cstheme="minorHAnsi"/>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591C735D" w14:textId="77777777" w:rsidR="00ED6301" w:rsidRPr="00F41A62" w:rsidRDefault="00ED6301" w:rsidP="00ED6301">
      <w:pPr>
        <w:pStyle w:val="Titre2"/>
        <w:spacing w:before="120" w:after="60"/>
        <w:rPr>
          <w:rFonts w:asciiTheme="minorHAnsi" w:hAnsiTheme="minorHAnsi" w:cstheme="minorHAnsi"/>
          <w:sz w:val="22"/>
          <w:szCs w:val="22"/>
          <w:lang w:val="en-GB"/>
        </w:rPr>
      </w:pPr>
      <w:bookmarkStart w:id="14" w:name="_Toc140836312"/>
      <w:r w:rsidRPr="00F41A62">
        <w:rPr>
          <w:rFonts w:asciiTheme="minorHAnsi" w:hAnsiTheme="minorHAnsi" w:cstheme="minorHAnsi"/>
          <w:sz w:val="22"/>
          <w:szCs w:val="22"/>
          <w:lang w:val="en"/>
        </w:rPr>
        <w:t>Firming-up of order tranches</w:t>
      </w:r>
      <w:bookmarkEnd w:id="14"/>
    </w:p>
    <w:p w14:paraId="3382932C" w14:textId="57FEC99D" w:rsidR="003B5A58" w:rsidRPr="00F41A62" w:rsidRDefault="003B5A58" w:rsidP="003B5A58">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services/supplies due under the firm tranche are triggered on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award date.</w:t>
      </w:r>
    </w:p>
    <w:p w14:paraId="3354D767" w14:textId="4A236F1A" w:rsidR="003B5A58" w:rsidRPr="00F41A62" w:rsidRDefault="003B5A58" w:rsidP="003B5A58">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Each optional tranche may be firmed up by a signed service order issued by Expertise France. </w:t>
      </w:r>
    </w:p>
    <w:p w14:paraId="58D84AC8" w14:textId="4C6A19A0" w:rsidR="00E849ED" w:rsidRPr="00F41A62" w:rsidRDefault="003B5A58" w:rsidP="0041382E">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Should any optional tranche not be firmed up,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 xml:space="preserve"> may not claim any form of indemnity.</w:t>
      </w:r>
    </w:p>
    <w:p w14:paraId="7CB9B59E" w14:textId="24B7B9C5" w:rsidR="003A4792" w:rsidRPr="00F41A62" w:rsidRDefault="003A4792" w:rsidP="007C7A0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5" w:name="_Toc140836313"/>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140836314"/>
      <w:r w:rsidRPr="00F41A62">
        <w:rPr>
          <w:rFonts w:asciiTheme="minorHAnsi" w:hAnsiTheme="minorHAnsi" w:cstheme="minorHAnsi"/>
          <w:sz w:val="22"/>
          <w:szCs w:val="22"/>
          <w:lang w:val="en"/>
        </w:rPr>
        <w:t>Amount of the Contract</w:t>
      </w:r>
      <w:bookmarkEnd w:id="16"/>
      <w:bookmarkEnd w:id="17"/>
      <w:bookmarkEnd w:id="18"/>
    </w:p>
    <w:p w14:paraId="79C63C05" w14:textId="7D2C4085"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00074422">
        <w:rPr>
          <w:rFonts w:asciiTheme="minorHAnsi" w:hAnsiTheme="minorHAnsi" w:cstheme="minorHAnsi"/>
          <w:szCs w:val="22"/>
          <w:highlight w:val="yellow"/>
          <w:lang w:val="en"/>
        </w:rPr>
        <w:t xml:space="preserve">XXXXX </w:t>
      </w:r>
      <w:r w:rsidRPr="00F41A62">
        <w:rPr>
          <w:rFonts w:asciiTheme="minorHAnsi" w:hAnsiTheme="minorHAnsi" w:cstheme="minorHAnsi"/>
          <w:szCs w:val="22"/>
          <w:highlight w:val="yellow"/>
          <w:lang w:val="en"/>
        </w:rPr>
        <w:t>€ exc. VAT.</w:t>
      </w:r>
    </w:p>
    <w:p w14:paraId="30EAD89D" w14:textId="7777777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p>
    <w:tbl>
      <w:tblPr>
        <w:tblStyle w:val="Grilledutableau"/>
        <w:tblW w:w="9220" w:type="dxa"/>
        <w:tblInd w:w="556" w:type="dxa"/>
        <w:tblLook w:val="04A0" w:firstRow="1" w:lastRow="0" w:firstColumn="1" w:lastColumn="0" w:noHBand="0" w:noVBand="1"/>
      </w:tblPr>
      <w:tblGrid>
        <w:gridCol w:w="1424"/>
        <w:gridCol w:w="4252"/>
        <w:gridCol w:w="3544"/>
      </w:tblGrid>
      <w:tr w:rsidR="00F53E95" w:rsidRPr="00F41A62" w14:paraId="57635C6F" w14:textId="77777777" w:rsidTr="00F53E95">
        <w:trPr>
          <w:trHeight w:val="537"/>
        </w:trPr>
        <w:tc>
          <w:tcPr>
            <w:tcW w:w="1424" w:type="dxa"/>
            <w:vAlign w:val="center"/>
          </w:tcPr>
          <w:p w14:paraId="3C84DA86" w14:textId="77777777" w:rsidR="00F53E95" w:rsidRPr="00F41A62" w:rsidRDefault="00F53E95" w:rsidP="00F53E95">
            <w:pPr>
              <w:pStyle w:val="v"/>
              <w:widowControl w:val="0"/>
              <w:spacing w:before="60" w:after="60"/>
              <w:ind w:left="0" w:firstLine="0"/>
              <w:jc w:val="left"/>
              <w:rPr>
                <w:rFonts w:asciiTheme="minorHAnsi" w:hAnsiTheme="minorHAnsi" w:cstheme="minorHAnsi"/>
                <w:b/>
                <w:szCs w:val="22"/>
              </w:rPr>
            </w:pPr>
            <w:r w:rsidRPr="00F41A62">
              <w:rPr>
                <w:rFonts w:asciiTheme="minorHAnsi" w:hAnsiTheme="minorHAnsi" w:cstheme="minorHAnsi"/>
                <w:b/>
                <w:bCs/>
                <w:szCs w:val="22"/>
                <w:lang w:val="en"/>
              </w:rPr>
              <w:lastRenderedPageBreak/>
              <w:t>ITEM</w:t>
            </w:r>
          </w:p>
        </w:tc>
        <w:tc>
          <w:tcPr>
            <w:tcW w:w="4252" w:type="dxa"/>
            <w:vAlign w:val="center"/>
          </w:tcPr>
          <w:p w14:paraId="4FC01833" w14:textId="77777777" w:rsidR="00F53E95" w:rsidRPr="00074422" w:rsidRDefault="00F53E95" w:rsidP="00F53E95">
            <w:pPr>
              <w:pStyle w:val="v"/>
              <w:widowControl w:val="0"/>
              <w:spacing w:before="60" w:after="60"/>
              <w:ind w:left="0" w:firstLine="0"/>
              <w:jc w:val="center"/>
              <w:rPr>
                <w:rFonts w:asciiTheme="minorHAnsi" w:hAnsiTheme="minorHAnsi" w:cstheme="minorHAnsi"/>
                <w:b/>
                <w:szCs w:val="22"/>
              </w:rPr>
            </w:pPr>
            <w:r w:rsidRPr="00074422">
              <w:rPr>
                <w:rFonts w:asciiTheme="minorHAnsi" w:hAnsiTheme="minorHAnsi" w:cstheme="minorHAnsi"/>
                <w:b/>
                <w:bCs/>
                <w:szCs w:val="22"/>
                <w:lang w:val="en"/>
              </w:rPr>
              <w:t>TYPE OF AMOUNT</w:t>
            </w:r>
          </w:p>
        </w:tc>
        <w:tc>
          <w:tcPr>
            <w:tcW w:w="3544" w:type="dxa"/>
            <w:vAlign w:val="center"/>
          </w:tcPr>
          <w:p w14:paraId="176D4E59" w14:textId="77777777" w:rsidR="00F53E95" w:rsidRPr="00F41A62"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AMOUNT</w:t>
            </w:r>
          </w:p>
        </w:tc>
      </w:tr>
      <w:tr w:rsidR="00F53E95" w:rsidRPr="00F41A62" w14:paraId="131BF42B" w14:textId="77777777" w:rsidTr="00F53E95">
        <w:tc>
          <w:tcPr>
            <w:tcW w:w="1424" w:type="dxa"/>
            <w:vAlign w:val="center"/>
          </w:tcPr>
          <w:p w14:paraId="19DDFFB2"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rPr>
            </w:pPr>
            <w:r w:rsidRPr="00F41A62">
              <w:rPr>
                <w:rFonts w:asciiTheme="minorHAnsi" w:hAnsiTheme="minorHAnsi" w:cstheme="minorHAnsi"/>
                <w:szCs w:val="22"/>
                <w:lang w:val="en"/>
              </w:rPr>
              <w:t>P1</w:t>
            </w:r>
          </w:p>
        </w:tc>
        <w:tc>
          <w:tcPr>
            <w:tcW w:w="4252" w:type="dxa"/>
            <w:vAlign w:val="center"/>
          </w:tcPr>
          <w:p w14:paraId="74A6FC52" w14:textId="6CEB017B" w:rsidR="00F53E95" w:rsidRPr="00074422" w:rsidRDefault="00F53E95" w:rsidP="00756BBE">
            <w:pPr>
              <w:pStyle w:val="v"/>
              <w:widowControl w:val="0"/>
              <w:spacing w:before="60" w:after="60"/>
              <w:ind w:left="0" w:firstLine="0"/>
              <w:jc w:val="center"/>
              <w:rPr>
                <w:rFonts w:asciiTheme="minorHAnsi" w:hAnsiTheme="minorHAnsi" w:cstheme="minorHAnsi"/>
                <w:szCs w:val="22"/>
              </w:rPr>
            </w:pPr>
            <w:r w:rsidRPr="00074422">
              <w:rPr>
                <w:rFonts w:asciiTheme="minorHAnsi" w:hAnsiTheme="minorHAnsi" w:cstheme="minorHAnsi"/>
                <w:szCs w:val="22"/>
                <w:lang w:val="en"/>
              </w:rPr>
              <w:t>Fixed price</w:t>
            </w:r>
            <w:r w:rsidR="00074422" w:rsidRPr="00074422">
              <w:rPr>
                <w:rFonts w:asciiTheme="minorHAnsi" w:hAnsiTheme="minorHAnsi" w:cstheme="minorHAnsi"/>
                <w:szCs w:val="22"/>
                <w:lang w:val="en"/>
              </w:rPr>
              <w:t xml:space="preserve"> (</w:t>
            </w:r>
            <w:r w:rsidR="00756BBE">
              <w:rPr>
                <w:rFonts w:asciiTheme="minorHAnsi" w:hAnsiTheme="minorHAnsi" w:cstheme="minorHAnsi"/>
                <w:szCs w:val="22"/>
                <w:lang w:val="en"/>
              </w:rPr>
              <w:t>2</w:t>
            </w:r>
            <w:r w:rsidR="00074422" w:rsidRPr="00074422">
              <w:rPr>
                <w:rFonts w:asciiTheme="minorHAnsi" w:hAnsiTheme="minorHAnsi" w:cstheme="minorHAnsi"/>
                <w:szCs w:val="22"/>
                <w:lang w:val="en"/>
              </w:rPr>
              <w:t>0%)</w:t>
            </w:r>
          </w:p>
        </w:tc>
        <w:tc>
          <w:tcPr>
            <w:tcW w:w="3544" w:type="dxa"/>
            <w:vAlign w:val="center"/>
          </w:tcPr>
          <w:p w14:paraId="452AB985" w14:textId="49ECED50" w:rsidR="00F53E95" w:rsidRPr="00F41A62" w:rsidRDefault="00074422" w:rsidP="00074422">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 xml:space="preserve"> XXXX</w:t>
            </w:r>
            <w:r w:rsidR="00F53E95" w:rsidRPr="00F41A62">
              <w:rPr>
                <w:rFonts w:asciiTheme="minorHAnsi" w:hAnsiTheme="minorHAnsi" w:cstheme="minorHAnsi"/>
                <w:szCs w:val="22"/>
                <w:highlight w:val="yellow"/>
                <w:lang w:val="en"/>
              </w:rPr>
              <w:t>€ exc. VAT.</w:t>
            </w:r>
          </w:p>
        </w:tc>
      </w:tr>
      <w:tr w:rsidR="00F53E95" w:rsidRPr="00F41A62" w14:paraId="5AA42013" w14:textId="77777777" w:rsidTr="00F53E95">
        <w:tc>
          <w:tcPr>
            <w:tcW w:w="1424" w:type="dxa"/>
            <w:vAlign w:val="center"/>
          </w:tcPr>
          <w:p w14:paraId="3272C8B9"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rPr>
            </w:pPr>
            <w:r w:rsidRPr="00F41A62">
              <w:rPr>
                <w:rFonts w:asciiTheme="minorHAnsi" w:hAnsiTheme="minorHAnsi" w:cstheme="minorHAnsi"/>
                <w:szCs w:val="22"/>
                <w:lang w:val="en"/>
              </w:rPr>
              <w:t>P2</w:t>
            </w:r>
          </w:p>
        </w:tc>
        <w:tc>
          <w:tcPr>
            <w:tcW w:w="4252" w:type="dxa"/>
          </w:tcPr>
          <w:p w14:paraId="788B3666" w14:textId="2F362792" w:rsidR="00F53E95" w:rsidRPr="00074422" w:rsidRDefault="00F53E95" w:rsidP="00756BBE">
            <w:pPr>
              <w:pStyle w:val="v"/>
              <w:widowControl w:val="0"/>
              <w:spacing w:before="60" w:after="60"/>
              <w:ind w:left="0" w:firstLine="0"/>
              <w:jc w:val="center"/>
              <w:rPr>
                <w:rFonts w:asciiTheme="minorHAnsi" w:hAnsiTheme="minorHAnsi" w:cstheme="minorHAnsi"/>
                <w:szCs w:val="22"/>
              </w:rPr>
            </w:pPr>
            <w:r w:rsidRPr="00074422">
              <w:rPr>
                <w:rFonts w:asciiTheme="minorHAnsi" w:hAnsiTheme="minorHAnsi" w:cstheme="minorHAnsi"/>
                <w:szCs w:val="22"/>
                <w:lang w:val="en"/>
              </w:rPr>
              <w:t>Fixed price</w:t>
            </w:r>
            <w:r w:rsidR="00074422" w:rsidRPr="00074422">
              <w:rPr>
                <w:rFonts w:asciiTheme="minorHAnsi" w:hAnsiTheme="minorHAnsi" w:cstheme="minorHAnsi"/>
                <w:szCs w:val="22"/>
                <w:lang w:val="en"/>
              </w:rPr>
              <w:t xml:space="preserve"> (</w:t>
            </w:r>
            <w:r w:rsidR="00756BBE">
              <w:rPr>
                <w:rFonts w:asciiTheme="minorHAnsi" w:hAnsiTheme="minorHAnsi" w:cstheme="minorHAnsi"/>
                <w:szCs w:val="22"/>
                <w:lang w:val="en"/>
              </w:rPr>
              <w:t>2</w:t>
            </w:r>
            <w:r w:rsidR="00074422" w:rsidRPr="00074422">
              <w:rPr>
                <w:rFonts w:asciiTheme="minorHAnsi" w:hAnsiTheme="minorHAnsi" w:cstheme="minorHAnsi"/>
                <w:szCs w:val="22"/>
                <w:lang w:val="en"/>
              </w:rPr>
              <w:t>0%)</w:t>
            </w:r>
          </w:p>
        </w:tc>
        <w:tc>
          <w:tcPr>
            <w:tcW w:w="3544" w:type="dxa"/>
            <w:vAlign w:val="center"/>
          </w:tcPr>
          <w:p w14:paraId="0FB2D50D" w14:textId="06417F00" w:rsidR="00F53E95" w:rsidRPr="00F41A62" w:rsidRDefault="00074422" w:rsidP="00F53E95">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XXXX</w:t>
            </w:r>
            <w:r w:rsidR="00F53E95" w:rsidRPr="00F41A62">
              <w:rPr>
                <w:rFonts w:asciiTheme="minorHAnsi" w:hAnsiTheme="minorHAnsi" w:cstheme="minorHAnsi"/>
                <w:szCs w:val="22"/>
                <w:highlight w:val="yellow"/>
                <w:lang w:val="en"/>
              </w:rPr>
              <w:t>€ exc. VAT.</w:t>
            </w:r>
          </w:p>
        </w:tc>
      </w:tr>
      <w:tr w:rsidR="00074422" w:rsidRPr="00F41A62" w14:paraId="7166000E" w14:textId="77777777" w:rsidTr="00E70049">
        <w:tc>
          <w:tcPr>
            <w:tcW w:w="1424" w:type="dxa"/>
            <w:vAlign w:val="center"/>
          </w:tcPr>
          <w:p w14:paraId="68766DCF" w14:textId="17F626B4" w:rsidR="00074422" w:rsidRPr="00F41A62" w:rsidRDefault="00074422" w:rsidP="00074422">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P3</w:t>
            </w:r>
          </w:p>
        </w:tc>
        <w:tc>
          <w:tcPr>
            <w:tcW w:w="4252" w:type="dxa"/>
            <w:vAlign w:val="center"/>
          </w:tcPr>
          <w:p w14:paraId="225F9D81" w14:textId="573D8298" w:rsidR="00074422" w:rsidRPr="00074422" w:rsidRDefault="00074422" w:rsidP="00756BBE">
            <w:pPr>
              <w:pStyle w:val="v"/>
              <w:widowControl w:val="0"/>
              <w:spacing w:before="60" w:after="60"/>
              <w:ind w:left="0" w:firstLine="0"/>
              <w:jc w:val="center"/>
              <w:rPr>
                <w:rFonts w:asciiTheme="minorHAnsi" w:hAnsiTheme="minorHAnsi" w:cstheme="minorHAnsi"/>
                <w:szCs w:val="22"/>
                <w:lang w:val="en"/>
              </w:rPr>
            </w:pPr>
            <w:r w:rsidRPr="00074422">
              <w:rPr>
                <w:rFonts w:asciiTheme="minorHAnsi" w:hAnsiTheme="minorHAnsi" w:cstheme="minorHAnsi"/>
                <w:szCs w:val="22"/>
                <w:lang w:val="en"/>
              </w:rPr>
              <w:t>Fixed price (</w:t>
            </w:r>
            <w:r w:rsidR="00756BBE">
              <w:rPr>
                <w:rFonts w:asciiTheme="minorHAnsi" w:hAnsiTheme="minorHAnsi" w:cstheme="minorHAnsi"/>
                <w:szCs w:val="22"/>
                <w:lang w:val="en"/>
              </w:rPr>
              <w:t>2</w:t>
            </w:r>
            <w:r w:rsidRPr="00074422">
              <w:rPr>
                <w:rFonts w:asciiTheme="minorHAnsi" w:hAnsiTheme="minorHAnsi" w:cstheme="minorHAnsi"/>
                <w:szCs w:val="22"/>
                <w:lang w:val="en"/>
              </w:rPr>
              <w:t>0%)</w:t>
            </w:r>
          </w:p>
        </w:tc>
        <w:tc>
          <w:tcPr>
            <w:tcW w:w="3544" w:type="dxa"/>
            <w:vAlign w:val="center"/>
          </w:tcPr>
          <w:p w14:paraId="492A28A4" w14:textId="7CFE0AE3" w:rsidR="00074422" w:rsidRPr="00F41A62" w:rsidRDefault="00074422" w:rsidP="00074422">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XXXX</w:t>
            </w:r>
            <w:r w:rsidRPr="00F41A62">
              <w:rPr>
                <w:rFonts w:asciiTheme="minorHAnsi" w:hAnsiTheme="minorHAnsi" w:cstheme="minorHAnsi"/>
                <w:szCs w:val="22"/>
                <w:highlight w:val="yellow"/>
                <w:lang w:val="en"/>
              </w:rPr>
              <w:t>€ exc. VAT.</w:t>
            </w:r>
          </w:p>
        </w:tc>
      </w:tr>
      <w:tr w:rsidR="00074422" w:rsidRPr="00F41A62" w14:paraId="34738FCC" w14:textId="77777777" w:rsidTr="00E70049">
        <w:tc>
          <w:tcPr>
            <w:tcW w:w="1424" w:type="dxa"/>
            <w:vAlign w:val="center"/>
          </w:tcPr>
          <w:p w14:paraId="6276C37C" w14:textId="643AE080" w:rsidR="00074422" w:rsidRPr="00F41A62" w:rsidRDefault="00074422" w:rsidP="00074422">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P4</w:t>
            </w:r>
          </w:p>
        </w:tc>
        <w:tc>
          <w:tcPr>
            <w:tcW w:w="4252" w:type="dxa"/>
            <w:vAlign w:val="center"/>
          </w:tcPr>
          <w:p w14:paraId="013667AF" w14:textId="15C79ECF" w:rsidR="00074422" w:rsidRPr="00074422" w:rsidRDefault="00074422" w:rsidP="00756BBE">
            <w:pPr>
              <w:pStyle w:val="v"/>
              <w:widowControl w:val="0"/>
              <w:spacing w:before="60" w:after="60"/>
              <w:ind w:left="0" w:firstLine="0"/>
              <w:jc w:val="center"/>
              <w:rPr>
                <w:rFonts w:asciiTheme="minorHAnsi" w:hAnsiTheme="minorHAnsi" w:cstheme="minorHAnsi"/>
                <w:szCs w:val="22"/>
                <w:lang w:val="en"/>
              </w:rPr>
            </w:pPr>
            <w:r w:rsidRPr="00074422">
              <w:rPr>
                <w:rFonts w:asciiTheme="minorHAnsi" w:hAnsiTheme="minorHAnsi" w:cstheme="minorHAnsi"/>
                <w:szCs w:val="22"/>
                <w:lang w:val="en"/>
              </w:rPr>
              <w:t>Fixed price (</w:t>
            </w:r>
            <w:r w:rsidR="00756BBE">
              <w:rPr>
                <w:rFonts w:asciiTheme="minorHAnsi" w:hAnsiTheme="minorHAnsi" w:cstheme="minorHAnsi"/>
                <w:szCs w:val="22"/>
                <w:lang w:val="en"/>
              </w:rPr>
              <w:t>2</w:t>
            </w:r>
            <w:r w:rsidRPr="00074422">
              <w:rPr>
                <w:rFonts w:asciiTheme="minorHAnsi" w:hAnsiTheme="minorHAnsi" w:cstheme="minorHAnsi"/>
                <w:szCs w:val="22"/>
                <w:lang w:val="en"/>
              </w:rPr>
              <w:t>0%)</w:t>
            </w:r>
          </w:p>
        </w:tc>
        <w:tc>
          <w:tcPr>
            <w:tcW w:w="3544" w:type="dxa"/>
            <w:vAlign w:val="center"/>
          </w:tcPr>
          <w:p w14:paraId="1F344CD0" w14:textId="7488EAED" w:rsidR="00074422" w:rsidRPr="00F41A62" w:rsidRDefault="00074422" w:rsidP="00074422">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XXXX</w:t>
            </w:r>
            <w:r w:rsidRPr="00F41A62">
              <w:rPr>
                <w:rFonts w:asciiTheme="minorHAnsi" w:hAnsiTheme="minorHAnsi" w:cstheme="minorHAnsi"/>
                <w:szCs w:val="22"/>
                <w:highlight w:val="yellow"/>
                <w:lang w:val="en"/>
              </w:rPr>
              <w:t>€ exc. VAT.</w:t>
            </w:r>
          </w:p>
        </w:tc>
      </w:tr>
      <w:tr w:rsidR="00756BBE" w:rsidRPr="00F41A62" w14:paraId="71234F2D" w14:textId="77777777" w:rsidTr="00E70049">
        <w:tc>
          <w:tcPr>
            <w:tcW w:w="1424" w:type="dxa"/>
            <w:vAlign w:val="center"/>
          </w:tcPr>
          <w:p w14:paraId="03558473" w14:textId="15D262E8" w:rsidR="00756BBE" w:rsidRDefault="00756BBE" w:rsidP="00756BBE">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P</w:t>
            </w:r>
            <w:r>
              <w:rPr>
                <w:rFonts w:asciiTheme="minorHAnsi" w:hAnsiTheme="minorHAnsi" w:cstheme="minorHAnsi"/>
                <w:szCs w:val="22"/>
                <w:lang w:val="en"/>
              </w:rPr>
              <w:t>5</w:t>
            </w:r>
          </w:p>
        </w:tc>
        <w:tc>
          <w:tcPr>
            <w:tcW w:w="4252" w:type="dxa"/>
            <w:vAlign w:val="center"/>
          </w:tcPr>
          <w:p w14:paraId="02C6E521" w14:textId="2E95780C" w:rsidR="00756BBE" w:rsidRPr="00074422" w:rsidRDefault="00756BBE" w:rsidP="00756BBE">
            <w:pPr>
              <w:pStyle w:val="v"/>
              <w:widowControl w:val="0"/>
              <w:spacing w:before="60" w:after="60"/>
              <w:ind w:left="0" w:firstLine="0"/>
              <w:jc w:val="center"/>
              <w:rPr>
                <w:rFonts w:asciiTheme="minorHAnsi" w:hAnsiTheme="minorHAnsi" w:cstheme="minorHAnsi"/>
                <w:szCs w:val="22"/>
                <w:lang w:val="en"/>
              </w:rPr>
            </w:pPr>
            <w:r w:rsidRPr="00074422">
              <w:rPr>
                <w:rFonts w:asciiTheme="minorHAnsi" w:hAnsiTheme="minorHAnsi" w:cstheme="minorHAnsi"/>
                <w:szCs w:val="22"/>
                <w:lang w:val="en"/>
              </w:rPr>
              <w:t>Fixed price (</w:t>
            </w:r>
            <w:r>
              <w:rPr>
                <w:rFonts w:asciiTheme="minorHAnsi" w:hAnsiTheme="minorHAnsi" w:cstheme="minorHAnsi"/>
                <w:szCs w:val="22"/>
                <w:lang w:val="en"/>
              </w:rPr>
              <w:t>2</w:t>
            </w:r>
            <w:r w:rsidRPr="00074422">
              <w:rPr>
                <w:rFonts w:asciiTheme="minorHAnsi" w:hAnsiTheme="minorHAnsi" w:cstheme="minorHAnsi"/>
                <w:szCs w:val="22"/>
                <w:lang w:val="en"/>
              </w:rPr>
              <w:t>0%)</w:t>
            </w:r>
          </w:p>
        </w:tc>
        <w:tc>
          <w:tcPr>
            <w:tcW w:w="3544" w:type="dxa"/>
            <w:vAlign w:val="center"/>
          </w:tcPr>
          <w:p w14:paraId="2350E30E" w14:textId="1314ACD5" w:rsidR="00756BBE" w:rsidRDefault="00756BBE" w:rsidP="00756BBE">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XXXX</w:t>
            </w:r>
            <w:r w:rsidRPr="00F41A62">
              <w:rPr>
                <w:rFonts w:asciiTheme="minorHAnsi" w:hAnsiTheme="minorHAnsi" w:cstheme="minorHAnsi"/>
                <w:szCs w:val="22"/>
                <w:highlight w:val="yellow"/>
                <w:lang w:val="en"/>
              </w:rPr>
              <w:t>€ exc. VAT.</w:t>
            </w:r>
          </w:p>
        </w:tc>
      </w:tr>
      <w:tr w:rsidR="00756BBE" w:rsidRPr="00F41A62" w14:paraId="780B0C07" w14:textId="77777777" w:rsidTr="00F53E95">
        <w:tc>
          <w:tcPr>
            <w:tcW w:w="1424" w:type="dxa"/>
            <w:tcBorders>
              <w:left w:val="nil"/>
              <w:right w:val="nil"/>
            </w:tcBorders>
            <w:vAlign w:val="center"/>
          </w:tcPr>
          <w:p w14:paraId="78C8D828" w14:textId="77777777" w:rsidR="00756BBE" w:rsidRPr="00F41A62" w:rsidRDefault="00756BBE" w:rsidP="00756BBE">
            <w:pPr>
              <w:pStyle w:val="v"/>
              <w:widowControl w:val="0"/>
              <w:spacing w:before="60" w:after="60"/>
              <w:ind w:left="0" w:firstLine="0"/>
              <w:jc w:val="left"/>
              <w:rPr>
                <w:rFonts w:asciiTheme="minorHAnsi" w:hAnsiTheme="minorHAnsi" w:cstheme="minorHAnsi"/>
                <w:szCs w:val="22"/>
                <w:highlight w:val="yellow"/>
              </w:rPr>
            </w:pPr>
          </w:p>
        </w:tc>
        <w:tc>
          <w:tcPr>
            <w:tcW w:w="4252" w:type="dxa"/>
            <w:tcBorders>
              <w:left w:val="nil"/>
              <w:right w:val="nil"/>
            </w:tcBorders>
            <w:vAlign w:val="center"/>
          </w:tcPr>
          <w:p w14:paraId="4C195FA8" w14:textId="77777777" w:rsidR="00756BBE" w:rsidRPr="00074422" w:rsidRDefault="00756BBE" w:rsidP="00756BBE">
            <w:pPr>
              <w:pStyle w:val="v"/>
              <w:widowControl w:val="0"/>
              <w:spacing w:before="60" w:after="60"/>
              <w:ind w:left="0" w:firstLine="0"/>
              <w:jc w:val="right"/>
              <w:rPr>
                <w:rFonts w:asciiTheme="minorHAnsi" w:hAnsiTheme="minorHAnsi" w:cstheme="minorHAnsi"/>
                <w:szCs w:val="22"/>
              </w:rPr>
            </w:pPr>
          </w:p>
        </w:tc>
        <w:tc>
          <w:tcPr>
            <w:tcW w:w="3544" w:type="dxa"/>
            <w:tcBorders>
              <w:left w:val="nil"/>
              <w:right w:val="nil"/>
            </w:tcBorders>
            <w:vAlign w:val="center"/>
          </w:tcPr>
          <w:p w14:paraId="047783E1" w14:textId="77777777" w:rsidR="00756BBE" w:rsidRPr="00F41A62" w:rsidRDefault="00756BBE" w:rsidP="00756BBE">
            <w:pPr>
              <w:pStyle w:val="v"/>
              <w:widowControl w:val="0"/>
              <w:spacing w:before="60" w:after="60"/>
              <w:ind w:left="0" w:firstLine="0"/>
              <w:jc w:val="center"/>
              <w:rPr>
                <w:rFonts w:asciiTheme="minorHAnsi" w:hAnsiTheme="minorHAnsi" w:cstheme="minorHAnsi"/>
                <w:szCs w:val="22"/>
                <w:highlight w:val="yellow"/>
              </w:rPr>
            </w:pPr>
          </w:p>
        </w:tc>
      </w:tr>
      <w:tr w:rsidR="00756BBE" w:rsidRPr="00F41A62" w14:paraId="5F84291B" w14:textId="77777777" w:rsidTr="00F53E95">
        <w:tc>
          <w:tcPr>
            <w:tcW w:w="5676" w:type="dxa"/>
            <w:gridSpan w:val="2"/>
            <w:vAlign w:val="center"/>
          </w:tcPr>
          <w:p w14:paraId="5AD958B6" w14:textId="77777777" w:rsidR="00756BBE" w:rsidRPr="00074422" w:rsidRDefault="00756BBE" w:rsidP="00756BBE">
            <w:pPr>
              <w:pStyle w:val="v"/>
              <w:widowControl w:val="0"/>
              <w:spacing w:before="60" w:after="60"/>
              <w:ind w:left="0" w:firstLine="0"/>
              <w:jc w:val="right"/>
              <w:rPr>
                <w:rFonts w:asciiTheme="minorHAnsi" w:hAnsiTheme="minorHAnsi" w:cstheme="minorHAnsi"/>
                <w:b/>
                <w:szCs w:val="22"/>
                <w:lang w:val="en-GB"/>
              </w:rPr>
            </w:pPr>
            <w:r w:rsidRPr="00074422">
              <w:rPr>
                <w:rFonts w:asciiTheme="minorHAnsi" w:hAnsiTheme="minorHAnsi" w:cstheme="minorHAnsi"/>
                <w:b/>
                <w:bCs/>
                <w:szCs w:val="22"/>
                <w:lang w:val="en"/>
              </w:rPr>
              <w:t>MAXIMUM AMOUNT OF THE CONTRACT</w:t>
            </w:r>
          </w:p>
        </w:tc>
        <w:tc>
          <w:tcPr>
            <w:tcW w:w="3544" w:type="dxa"/>
            <w:vAlign w:val="center"/>
          </w:tcPr>
          <w:p w14:paraId="5F2D14CF" w14:textId="55C95590" w:rsidR="00756BBE" w:rsidRPr="00F41A62" w:rsidRDefault="00756BBE" w:rsidP="00756BBE">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XXXX</w:t>
            </w:r>
            <w:r w:rsidRPr="00F41A62">
              <w:rPr>
                <w:rFonts w:asciiTheme="minorHAnsi" w:hAnsiTheme="minorHAnsi" w:cstheme="minorHAnsi"/>
                <w:szCs w:val="22"/>
                <w:highlight w:val="yellow"/>
                <w:lang w:val="en"/>
              </w:rPr>
              <w:t>€ exc. VAT.</w:t>
            </w:r>
          </w:p>
        </w:tc>
      </w:tr>
    </w:tbl>
    <w:p w14:paraId="28C9FE7F" w14:textId="3E1D51EE" w:rsidR="00A8549B" w:rsidRPr="00EB1546" w:rsidRDefault="00F53E95" w:rsidP="00E70049">
      <w:pPr>
        <w:pStyle w:val="u"/>
        <w:widowControl w:val="0"/>
        <w:numPr>
          <w:ilvl w:val="12"/>
          <w:numId w:val="0"/>
        </w:numPr>
        <w:spacing w:before="240" w:after="120"/>
        <w:ind w:left="561"/>
        <w:jc w:val="left"/>
        <w:rPr>
          <w:rFonts w:asciiTheme="minorHAnsi" w:hAnsiTheme="minorHAnsi" w:cs="Arial"/>
          <w:sz w:val="20"/>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services/supplies 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w:t>
      </w:r>
      <w:r w:rsidR="00074422">
        <w:rPr>
          <w:rFonts w:asciiTheme="minorHAnsi" w:hAnsiTheme="minorHAnsi" w:cstheme="minorHAnsi"/>
          <w:szCs w:val="22"/>
          <w:lang w:val="en"/>
        </w:rPr>
        <w:t>corresponding service provision.</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9" w:name="_Toc140836315"/>
      <w:bookmarkStart w:id="20" w:name="_Toc392669637"/>
      <w:r w:rsidRPr="00722AD6">
        <w:rPr>
          <w:rFonts w:asciiTheme="minorHAnsi" w:hAnsiTheme="minorHAnsi" w:cstheme="minorHAnsi"/>
          <w:sz w:val="22"/>
          <w:szCs w:val="22"/>
          <w:lang w:val="en"/>
        </w:rPr>
        <w:t>Form of prices</w:t>
      </w:r>
      <w:bookmarkEnd w:id="19"/>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140836316"/>
      <w:r>
        <w:rPr>
          <w:rFonts w:asciiTheme="minorHAnsi" w:hAnsiTheme="minorHAnsi" w:cstheme="minorHAnsi"/>
          <w:sz w:val="22"/>
          <w:szCs w:val="22"/>
          <w:lang w:val="en"/>
        </w:rPr>
        <w:t>Advance</w:t>
      </w:r>
      <w:bookmarkEnd w:id="21"/>
    </w:p>
    <w:p w14:paraId="659C2F5C" w14:textId="07C294B1" w:rsidR="003231C9" w:rsidRPr="008E7A24" w:rsidRDefault="00E70049" w:rsidP="00D830F2">
      <w:pPr>
        <w:pStyle w:val="u"/>
        <w:widowControl w:val="0"/>
        <w:numPr>
          <w:ilvl w:val="12"/>
          <w:numId w:val="0"/>
        </w:numPr>
        <w:spacing w:after="120"/>
        <w:ind w:left="561"/>
        <w:jc w:val="left"/>
        <w:rPr>
          <w:rFonts w:asciiTheme="minorHAnsi" w:hAnsiTheme="minorHAnsi" w:cstheme="minorHAnsi"/>
          <w:szCs w:val="22"/>
          <w:lang w:val="en-GB"/>
        </w:rPr>
      </w:pPr>
      <w:r>
        <w:rPr>
          <w:rFonts w:asciiTheme="minorHAnsi" w:hAnsiTheme="minorHAnsi" w:cstheme="minorHAnsi"/>
          <w:szCs w:val="22"/>
          <w:lang w:val="en"/>
        </w:rPr>
        <w:t>A</w:t>
      </w:r>
      <w:r w:rsidRPr="00E70049">
        <w:rPr>
          <w:rFonts w:asciiTheme="minorHAnsi" w:hAnsiTheme="minorHAnsi" w:cstheme="minorHAnsi"/>
          <w:szCs w:val="22"/>
          <w:lang w:val="en"/>
        </w:rPr>
        <w:t xml:space="preserve"> 30% advance payment of the contract</w:t>
      </w:r>
      <w:r w:rsidR="003231C9" w:rsidRPr="008E7A24">
        <w:rPr>
          <w:rFonts w:asciiTheme="minorHAnsi" w:hAnsiTheme="minorHAnsi" w:cstheme="minorHAnsi"/>
          <w:szCs w:val="22"/>
          <w:lang w:val="en"/>
        </w:rPr>
        <w:t xml:space="preserve"> is granted to the </w:t>
      </w:r>
      <w:r w:rsidR="007563BB" w:rsidRPr="008E7A24">
        <w:rPr>
          <w:rFonts w:asciiTheme="minorHAnsi" w:hAnsiTheme="minorHAnsi" w:cstheme="minorHAnsi"/>
          <w:smallCaps/>
          <w:lang w:val="en"/>
        </w:rPr>
        <w:t>Contractor</w:t>
      </w:r>
      <w:r w:rsidR="003231C9" w:rsidRPr="008E7A24">
        <w:rPr>
          <w:rFonts w:asciiTheme="minorHAnsi" w:hAnsiTheme="minorHAnsi" w:cstheme="minorHAnsi"/>
          <w:szCs w:val="22"/>
          <w:lang w:val="en"/>
        </w:rPr>
        <w:t xml:space="preserve"> from the award date of the </w:t>
      </w:r>
      <w:r w:rsidR="007563BB" w:rsidRPr="008E7A24">
        <w:rPr>
          <w:rFonts w:asciiTheme="minorHAnsi" w:hAnsiTheme="minorHAnsi" w:cstheme="minorHAnsi"/>
          <w:smallCaps/>
          <w:lang w:val="en"/>
        </w:rPr>
        <w:t>Contract</w:t>
      </w:r>
      <w:r w:rsidR="003231C9" w:rsidRPr="008E7A24">
        <w:rPr>
          <w:rFonts w:asciiTheme="minorHAnsi" w:hAnsiTheme="minorHAnsi" w:cstheme="minorHAnsi"/>
          <w:szCs w:val="22"/>
          <w:lang w:val="en"/>
        </w:rPr>
        <w:t xml:space="preserve">. </w:t>
      </w:r>
    </w:p>
    <w:p w14:paraId="33D1BB0F" w14:textId="7046BC92"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sidR="00F01F99">
        <w:rPr>
          <w:rFonts w:asciiTheme="minorHAnsi" w:hAnsiTheme="minorHAnsi" w:cstheme="minorHAnsi"/>
          <w:szCs w:val="22"/>
          <w:lang w:val="en"/>
        </w:rPr>
        <w:t>advance</w:t>
      </w:r>
      <w:r w:rsidRPr="008E7A24">
        <w:rPr>
          <w:rFonts w:asciiTheme="minorHAnsi" w:hAnsiTheme="minorHAnsi" w:cstheme="minorHAnsi"/>
          <w:szCs w:val="22"/>
          <w:lang w:val="en"/>
        </w:rPr>
        <w:t>.</w:t>
      </w:r>
    </w:p>
    <w:p w14:paraId="1001F1BD" w14:textId="64BD27EB"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price of the item.</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w:t>
      </w:r>
      <w:r w:rsidRPr="00DA34BC">
        <w:rPr>
          <w:rFonts w:asciiTheme="minorHAnsi" w:eastAsia="Times New Roman" w:hAnsiTheme="minorHAnsi" w:cs="Arial"/>
          <w:sz w:val="22"/>
          <w:szCs w:val="22"/>
          <w:lang w:val="en"/>
        </w:rPr>
        <w:lastRenderedPageBreak/>
        <w:t>the following information:</w:t>
      </w:r>
    </w:p>
    <w:p w14:paraId="2A8516D0" w14:textId="2CB831CE" w:rsidR="0007670D" w:rsidRPr="00DA34BC" w:rsidRDefault="0007670D" w:rsidP="007C7A0B">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7C7A0B">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7C7A0B">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7C7A0B">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7C7A0B">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7C7A0B">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7C7A0B">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7C7A0B">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20"/>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lastRenderedPageBreak/>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7C7A0B">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itre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5A68427F" w14:textId="308B7347" w:rsidR="00F766D6" w:rsidRPr="00CB5E4E" w:rsidRDefault="00F766D6" w:rsidP="007C7A0B">
      <w:pPr>
        <w:pStyle w:val="u"/>
        <w:widowControl w:val="0"/>
        <w:numPr>
          <w:ilvl w:val="0"/>
          <w:numId w:val="8"/>
        </w:numPr>
        <w:rPr>
          <w:rFonts w:asciiTheme="minorHAnsi" w:hAnsiTheme="minorHAnsi" w:cs="Arial"/>
          <w:szCs w:val="22"/>
          <w:lang w:val="en-GB"/>
        </w:rPr>
      </w:pPr>
      <w:r w:rsidRPr="00BB74A2">
        <w:rPr>
          <w:rFonts w:asciiTheme="minorHAnsi" w:hAnsiTheme="minorHAnsi" w:cs="Arial"/>
          <w:szCs w:val="22"/>
          <w:lang w:val="en"/>
        </w:rPr>
        <w:t xml:space="preserve">the </w:t>
      </w:r>
      <w:r w:rsidR="00BB74A2" w:rsidRPr="00BB74A2">
        <w:rPr>
          <w:rFonts w:asciiTheme="minorHAnsi" w:hAnsiTheme="minorHAnsi" w:cs="Arial"/>
          <w:szCs w:val="22"/>
          <w:lang w:val="en"/>
        </w:rPr>
        <w:t>Innovation Coordinator</w:t>
      </w:r>
      <w:r w:rsidRPr="00BB74A2">
        <w:rPr>
          <w:rFonts w:asciiTheme="minorHAnsi" w:hAnsiTheme="minorHAnsi" w:cs="Arial"/>
          <w:szCs w:val="22"/>
          <w:lang w:val="en"/>
        </w:rPr>
        <w:t xml:space="preserve">, </w:t>
      </w:r>
      <w:r w:rsidR="00BB74A2" w:rsidRPr="00BB74A2">
        <w:rPr>
          <w:rFonts w:asciiTheme="minorHAnsi" w:hAnsiTheme="minorHAnsi" w:cs="Arial"/>
          <w:szCs w:val="22"/>
          <w:lang w:val="en"/>
        </w:rPr>
        <w:t>Ale</w:t>
      </w:r>
      <w:r w:rsidR="00BB74A2">
        <w:rPr>
          <w:rFonts w:asciiTheme="minorHAnsi" w:hAnsiTheme="minorHAnsi" w:cs="Arial"/>
          <w:szCs w:val="22"/>
          <w:lang w:val="en"/>
        </w:rPr>
        <w:t>xandre GOULART</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0ED428E8" w14:textId="77777777" w:rsidR="00BB74A2" w:rsidRPr="00CB5E4E" w:rsidRDefault="00BB74A2" w:rsidP="007C7A0B">
      <w:pPr>
        <w:pStyle w:val="u"/>
        <w:widowControl w:val="0"/>
        <w:numPr>
          <w:ilvl w:val="0"/>
          <w:numId w:val="8"/>
        </w:numPr>
        <w:rPr>
          <w:rFonts w:asciiTheme="minorHAnsi" w:hAnsiTheme="minorHAnsi" w:cs="Arial"/>
          <w:szCs w:val="22"/>
          <w:lang w:val="en-GB"/>
        </w:rPr>
      </w:pPr>
      <w:r w:rsidRPr="00BB74A2">
        <w:rPr>
          <w:rFonts w:asciiTheme="minorHAnsi" w:hAnsiTheme="minorHAnsi" w:cs="Arial"/>
          <w:szCs w:val="22"/>
          <w:lang w:val="en"/>
        </w:rPr>
        <w:t>the Innovation Coordinator, Ale</w:t>
      </w:r>
      <w:r>
        <w:rPr>
          <w:rFonts w:asciiTheme="minorHAnsi" w:hAnsiTheme="minorHAnsi" w:cs="Arial"/>
          <w:szCs w:val="22"/>
          <w:lang w:val="en"/>
        </w:rPr>
        <w:t>xandre GOULART</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7C7A0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t>Specific terms of execution</w:t>
      </w:r>
      <w:bookmarkEnd w:id="36"/>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7" w:name="_Toc140836327"/>
      <w:bookmarkStart w:id="38" w:name="_Toc392669643"/>
      <w:r w:rsidRPr="00D95D87">
        <w:rPr>
          <w:rFonts w:asciiTheme="minorHAnsi" w:hAnsiTheme="minorHAnsi" w:cstheme="minorHAnsi"/>
          <w:sz w:val="22"/>
          <w:szCs w:val="22"/>
          <w:lang w:val="en"/>
        </w:rPr>
        <w:t>Deliverables table</w:t>
      </w:r>
      <w:bookmarkEnd w:id="37"/>
    </w:p>
    <w:tbl>
      <w:tblPr>
        <w:tblStyle w:val="StGen3"/>
        <w:tblW w:w="84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5"/>
        <w:gridCol w:w="5677"/>
        <w:gridCol w:w="2122"/>
      </w:tblGrid>
      <w:tr w:rsidR="002D4724" w14:paraId="34D0AD0E" w14:textId="77777777" w:rsidTr="002A1A7A">
        <w:trPr>
          <w:tblHeader/>
        </w:trPr>
        <w:tc>
          <w:tcPr>
            <w:tcW w:w="695" w:type="dxa"/>
            <w:vAlign w:val="center"/>
          </w:tcPr>
          <w:p w14:paraId="465AC696" w14:textId="77777777" w:rsidR="002D4724" w:rsidRDefault="002D4724" w:rsidP="002A1A7A">
            <w:pPr>
              <w:jc w:val="center"/>
              <w:rPr>
                <w:rFonts w:eastAsia="Arial" w:cs="Arial"/>
                <w:b/>
                <w:bCs/>
                <w:color w:val="000000"/>
                <w:sz w:val="22"/>
                <w:szCs w:val="22"/>
              </w:rPr>
            </w:pPr>
            <w:bookmarkStart w:id="39" w:name="_Toc392669642"/>
            <w:bookmarkStart w:id="40" w:name="_Toc140836328"/>
            <w:bookmarkStart w:id="41" w:name="_Toc392669644"/>
            <w:bookmarkEnd w:id="38"/>
            <w:r>
              <w:rPr>
                <w:rFonts w:eastAsia="Arial" w:cs="Arial"/>
                <w:b/>
                <w:bCs/>
                <w:color w:val="000000"/>
                <w:sz w:val="22"/>
                <w:szCs w:val="22"/>
              </w:rPr>
              <w:t>Step</w:t>
            </w:r>
          </w:p>
        </w:tc>
        <w:tc>
          <w:tcPr>
            <w:tcW w:w="5677" w:type="dxa"/>
            <w:vAlign w:val="center"/>
          </w:tcPr>
          <w:p w14:paraId="23814BA0" w14:textId="77777777" w:rsidR="002D4724" w:rsidRDefault="002D4724" w:rsidP="002A1A7A">
            <w:pPr>
              <w:jc w:val="center"/>
              <w:rPr>
                <w:rFonts w:eastAsia="Arial" w:cs="Arial"/>
                <w:b/>
                <w:bCs/>
                <w:color w:val="000000"/>
                <w:sz w:val="22"/>
                <w:szCs w:val="22"/>
              </w:rPr>
            </w:pPr>
            <w:r>
              <w:rPr>
                <w:rFonts w:eastAsia="Arial" w:cs="Arial"/>
                <w:b/>
                <w:bCs/>
                <w:color w:val="000000"/>
                <w:sz w:val="22"/>
                <w:szCs w:val="22"/>
              </w:rPr>
              <w:t>Activities</w:t>
            </w:r>
          </w:p>
        </w:tc>
        <w:tc>
          <w:tcPr>
            <w:tcW w:w="2122" w:type="dxa"/>
            <w:vAlign w:val="center"/>
          </w:tcPr>
          <w:p w14:paraId="323EF884" w14:textId="77777777" w:rsidR="002D4724" w:rsidRDefault="002D4724" w:rsidP="002A1A7A">
            <w:pPr>
              <w:jc w:val="center"/>
              <w:rPr>
                <w:rFonts w:eastAsia="Arial" w:cs="Arial"/>
                <w:b/>
                <w:bCs/>
                <w:color w:val="000000"/>
                <w:sz w:val="22"/>
                <w:szCs w:val="22"/>
              </w:rPr>
            </w:pPr>
            <w:r>
              <w:rPr>
                <w:rFonts w:eastAsia="Arial" w:cs="Arial"/>
                <w:b/>
                <w:bCs/>
                <w:color w:val="000000"/>
                <w:sz w:val="22"/>
                <w:szCs w:val="22"/>
              </w:rPr>
              <w:t>Estimated schedule</w:t>
            </w:r>
          </w:p>
        </w:tc>
      </w:tr>
      <w:tr w:rsidR="002D4724" w:rsidRPr="002D4724" w14:paraId="798DA5B2" w14:textId="77777777" w:rsidTr="002A1A7A">
        <w:tc>
          <w:tcPr>
            <w:tcW w:w="695" w:type="dxa"/>
            <w:vAlign w:val="center"/>
          </w:tcPr>
          <w:p w14:paraId="448BC867" w14:textId="77777777" w:rsidR="002D4724" w:rsidRDefault="002D4724" w:rsidP="002A1A7A">
            <w:pPr>
              <w:rPr>
                <w:rFonts w:eastAsia="Arial" w:cs="Arial"/>
                <w:color w:val="000000"/>
                <w:sz w:val="22"/>
                <w:szCs w:val="22"/>
              </w:rPr>
            </w:pPr>
            <w:r>
              <w:rPr>
                <w:rFonts w:eastAsia="Arial" w:cs="Arial"/>
                <w:b/>
                <w:bCs/>
                <w:color w:val="000000"/>
                <w:sz w:val="22"/>
                <w:szCs w:val="22"/>
              </w:rPr>
              <w:t>1</w:t>
            </w:r>
          </w:p>
        </w:tc>
        <w:tc>
          <w:tcPr>
            <w:tcW w:w="5677" w:type="dxa"/>
            <w:vAlign w:val="center"/>
          </w:tcPr>
          <w:p w14:paraId="4193FAD9" w14:textId="77777777" w:rsidR="002D4724" w:rsidRDefault="002D4724" w:rsidP="002A1A7A">
            <w:pPr>
              <w:rPr>
                <w:rFonts w:eastAsia="Arial" w:cs="Arial"/>
                <w:color w:val="000000"/>
                <w:sz w:val="22"/>
                <w:szCs w:val="22"/>
              </w:rPr>
            </w:pPr>
            <w:r>
              <w:rPr>
                <w:rFonts w:eastAsia="Arial" w:cs="Arial"/>
                <w:b/>
                <w:bCs/>
                <w:color w:val="000000"/>
                <w:sz w:val="22"/>
                <w:szCs w:val="22"/>
              </w:rPr>
              <w:t xml:space="preserve">Initial Work Plan </w:t>
            </w:r>
            <w:r>
              <w:rPr>
                <w:rFonts w:eastAsia="Arial" w:cs="Arial"/>
                <w:color w:val="000000"/>
                <w:sz w:val="22"/>
                <w:szCs w:val="22"/>
              </w:rPr>
              <w:t>, including initial planning, consolidated rapid assessment tool, segmentation strategy, remote training methodology, and partner mobilization plan.</w:t>
            </w:r>
          </w:p>
        </w:tc>
        <w:tc>
          <w:tcPr>
            <w:tcW w:w="2122" w:type="dxa"/>
            <w:vAlign w:val="center"/>
          </w:tcPr>
          <w:p w14:paraId="650B3218" w14:textId="77777777" w:rsidR="002D4724" w:rsidRDefault="002D4724" w:rsidP="002A1A7A">
            <w:pPr>
              <w:rPr>
                <w:rFonts w:eastAsia="Arial" w:cs="Arial"/>
                <w:color w:val="000000"/>
                <w:sz w:val="21"/>
                <w:szCs w:val="21"/>
              </w:rPr>
            </w:pPr>
            <w:r>
              <w:rPr>
                <w:rFonts w:eastAsia="Arial" w:cs="Arial"/>
                <w:color w:val="000000"/>
                <w:sz w:val="21"/>
                <w:szCs w:val="21"/>
              </w:rPr>
              <w:t>Month 1 (up to 30 days after signing)</w:t>
            </w:r>
          </w:p>
        </w:tc>
      </w:tr>
      <w:tr w:rsidR="002D4724" w:rsidRPr="002D4724" w14:paraId="40F54B9D" w14:textId="77777777" w:rsidTr="002A1A7A">
        <w:trPr>
          <w:trHeight w:val="538"/>
        </w:trPr>
        <w:tc>
          <w:tcPr>
            <w:tcW w:w="695" w:type="dxa"/>
            <w:vAlign w:val="center"/>
          </w:tcPr>
          <w:p w14:paraId="4A1A9BD8" w14:textId="77777777" w:rsidR="002D4724" w:rsidRDefault="002D4724" w:rsidP="002A1A7A">
            <w:pPr>
              <w:rPr>
                <w:rFonts w:eastAsia="Arial" w:cs="Arial"/>
                <w:b/>
                <w:bCs/>
                <w:color w:val="000000"/>
                <w:sz w:val="22"/>
                <w:szCs w:val="22"/>
              </w:rPr>
            </w:pPr>
            <w:r>
              <w:rPr>
                <w:rFonts w:eastAsia="Arial" w:cs="Arial"/>
                <w:b/>
                <w:bCs/>
                <w:color w:val="000000"/>
                <w:sz w:val="22"/>
                <w:szCs w:val="22"/>
              </w:rPr>
              <w:t>2</w:t>
            </w:r>
          </w:p>
        </w:tc>
        <w:tc>
          <w:tcPr>
            <w:tcW w:w="5677" w:type="dxa"/>
            <w:vAlign w:val="center"/>
          </w:tcPr>
          <w:p w14:paraId="79D982CF" w14:textId="77777777" w:rsidR="002D4724" w:rsidRDefault="002D4724" w:rsidP="002A1A7A">
            <w:pPr>
              <w:rPr>
                <w:rFonts w:eastAsia="Arial" w:cs="Arial"/>
                <w:b/>
                <w:bCs/>
                <w:color w:val="000000"/>
                <w:sz w:val="22"/>
                <w:szCs w:val="22"/>
              </w:rPr>
            </w:pPr>
            <w:r>
              <w:rPr>
                <w:rFonts w:eastAsia="Arial" w:cs="Arial"/>
                <w:b/>
                <w:bCs/>
                <w:color w:val="000000"/>
                <w:sz w:val="22"/>
                <w:szCs w:val="22"/>
              </w:rPr>
              <w:t xml:space="preserve">Start of the Training Cycle </w:t>
            </w:r>
            <w:r>
              <w:rPr>
                <w:rFonts w:eastAsia="Arial" w:cs="Arial"/>
                <w:color w:val="000000"/>
                <w:sz w:val="22"/>
                <w:szCs w:val="22"/>
              </w:rPr>
              <w:t>, according to the schedule approved in Product 1.</w:t>
            </w:r>
          </w:p>
        </w:tc>
        <w:tc>
          <w:tcPr>
            <w:tcW w:w="2122" w:type="dxa"/>
            <w:vAlign w:val="center"/>
          </w:tcPr>
          <w:p w14:paraId="287C3B22" w14:textId="77777777" w:rsidR="002D4724" w:rsidRDefault="002D4724" w:rsidP="002A1A7A">
            <w:pPr>
              <w:rPr>
                <w:rFonts w:eastAsia="Arial" w:cs="Arial"/>
                <w:color w:val="000000"/>
                <w:sz w:val="21"/>
                <w:szCs w:val="21"/>
              </w:rPr>
            </w:pPr>
            <w:r>
              <w:rPr>
                <w:rFonts w:eastAsia="Arial" w:cs="Arial"/>
                <w:color w:val="000000"/>
                <w:sz w:val="21"/>
                <w:szCs w:val="21"/>
              </w:rPr>
              <w:t>Throughout the execution, starting in month 2</w:t>
            </w:r>
          </w:p>
        </w:tc>
      </w:tr>
      <w:tr w:rsidR="002D4724" w:rsidRPr="002D4724" w14:paraId="4471146E" w14:textId="77777777" w:rsidTr="002A1A7A">
        <w:tc>
          <w:tcPr>
            <w:tcW w:w="695" w:type="dxa"/>
            <w:vAlign w:val="center"/>
          </w:tcPr>
          <w:p w14:paraId="1D628BB9" w14:textId="77777777" w:rsidR="002D4724" w:rsidRDefault="002D4724" w:rsidP="002A1A7A">
            <w:pPr>
              <w:rPr>
                <w:rFonts w:eastAsia="Arial" w:cs="Arial"/>
                <w:color w:val="000000"/>
                <w:sz w:val="22"/>
                <w:szCs w:val="22"/>
              </w:rPr>
            </w:pPr>
            <w:r>
              <w:rPr>
                <w:rFonts w:eastAsia="Arial" w:cs="Arial"/>
                <w:b/>
                <w:bCs/>
                <w:color w:val="000000"/>
                <w:sz w:val="22"/>
                <w:szCs w:val="22"/>
              </w:rPr>
              <w:t>3</w:t>
            </w:r>
          </w:p>
        </w:tc>
        <w:tc>
          <w:tcPr>
            <w:tcW w:w="5677" w:type="dxa"/>
            <w:vAlign w:val="center"/>
          </w:tcPr>
          <w:p w14:paraId="6896E8D5" w14:textId="77777777" w:rsidR="002D4724" w:rsidRDefault="002D4724" w:rsidP="002A1A7A">
            <w:pPr>
              <w:rPr>
                <w:rFonts w:eastAsia="Arial" w:cs="Arial"/>
                <w:color w:val="000000"/>
                <w:sz w:val="22"/>
                <w:szCs w:val="22"/>
              </w:rPr>
            </w:pPr>
            <w:r>
              <w:rPr>
                <w:rFonts w:eastAsia="Arial" w:cs="Arial"/>
                <w:b/>
                <w:bCs/>
                <w:color w:val="000000"/>
                <w:sz w:val="22"/>
                <w:szCs w:val="22"/>
              </w:rPr>
              <w:t xml:space="preserve">Individualized Action Plans </w:t>
            </w:r>
            <w:r>
              <w:rPr>
                <w:rFonts w:eastAsia="Arial" w:cs="Arial"/>
                <w:color w:val="000000"/>
                <w:sz w:val="22"/>
                <w:szCs w:val="22"/>
              </w:rPr>
              <w:t>for the 27 beneficiary organizations, with tailored recommendations and territorial coordination.</w:t>
            </w:r>
          </w:p>
        </w:tc>
        <w:tc>
          <w:tcPr>
            <w:tcW w:w="2122" w:type="dxa"/>
            <w:vAlign w:val="center"/>
          </w:tcPr>
          <w:p w14:paraId="006F2F2A" w14:textId="77777777" w:rsidR="002D4724" w:rsidRDefault="002D4724" w:rsidP="002A1A7A">
            <w:pPr>
              <w:rPr>
                <w:rFonts w:eastAsia="Arial" w:cs="Arial"/>
                <w:color w:val="000000"/>
                <w:sz w:val="21"/>
                <w:szCs w:val="21"/>
              </w:rPr>
            </w:pPr>
            <w:r>
              <w:rPr>
                <w:rFonts w:eastAsia="Arial" w:cs="Arial"/>
                <w:color w:val="000000"/>
                <w:sz w:val="21"/>
                <w:szCs w:val="21"/>
              </w:rPr>
              <w:t>Month 3 (up to 60 days after signing)</w:t>
            </w:r>
          </w:p>
        </w:tc>
      </w:tr>
      <w:tr w:rsidR="002D4724" w14:paraId="0AF9FFD1" w14:textId="77777777" w:rsidTr="002A1A7A">
        <w:tc>
          <w:tcPr>
            <w:tcW w:w="695" w:type="dxa"/>
            <w:vAlign w:val="center"/>
          </w:tcPr>
          <w:p w14:paraId="4129A650" w14:textId="77777777" w:rsidR="002D4724" w:rsidRDefault="002D4724" w:rsidP="002A1A7A">
            <w:pPr>
              <w:rPr>
                <w:rFonts w:eastAsia="Arial" w:cs="Arial"/>
                <w:color w:val="000000"/>
                <w:sz w:val="22"/>
                <w:szCs w:val="22"/>
              </w:rPr>
            </w:pPr>
            <w:r>
              <w:rPr>
                <w:rFonts w:eastAsia="Arial" w:cs="Arial"/>
                <w:b/>
                <w:bCs/>
                <w:color w:val="000000"/>
                <w:sz w:val="22"/>
                <w:szCs w:val="22"/>
              </w:rPr>
              <w:lastRenderedPageBreak/>
              <w:t>4</w:t>
            </w:r>
          </w:p>
        </w:tc>
        <w:tc>
          <w:tcPr>
            <w:tcW w:w="5677" w:type="dxa"/>
            <w:vAlign w:val="center"/>
          </w:tcPr>
          <w:p w14:paraId="75DE3502" w14:textId="77777777" w:rsidR="002D4724" w:rsidRDefault="002D4724" w:rsidP="002A1A7A">
            <w:pPr>
              <w:rPr>
                <w:rFonts w:eastAsia="Arial" w:cs="Arial"/>
                <w:color w:val="000000"/>
                <w:sz w:val="22"/>
                <w:szCs w:val="22"/>
              </w:rPr>
            </w:pPr>
            <w:r>
              <w:rPr>
                <w:rFonts w:eastAsia="Arial" w:cs="Arial"/>
                <w:b/>
                <w:bCs/>
                <w:color w:val="000000"/>
                <w:sz w:val="22"/>
                <w:szCs w:val="22"/>
              </w:rPr>
              <w:t xml:space="preserve">Submission of Quarterly Consolidated Reports </w:t>
            </w:r>
            <w:r>
              <w:rPr>
                <w:rFonts w:eastAsia="Arial" w:cs="Arial"/>
                <w:color w:val="000000"/>
                <w:sz w:val="22"/>
                <w:szCs w:val="22"/>
              </w:rPr>
              <w:t>(macro activity, without technical-financial supervision)</w:t>
            </w:r>
          </w:p>
        </w:tc>
        <w:tc>
          <w:tcPr>
            <w:tcW w:w="2122" w:type="dxa"/>
            <w:vAlign w:val="center"/>
          </w:tcPr>
          <w:p w14:paraId="68A487C8" w14:textId="77777777" w:rsidR="002D4724" w:rsidRDefault="002D4724" w:rsidP="002A1A7A">
            <w:pPr>
              <w:rPr>
                <w:rFonts w:eastAsia="Arial" w:cs="Arial"/>
                <w:color w:val="000000"/>
                <w:sz w:val="21"/>
                <w:szCs w:val="21"/>
              </w:rPr>
            </w:pPr>
            <w:r>
              <w:rPr>
                <w:rFonts w:eastAsia="Arial" w:cs="Arial"/>
                <w:color w:val="000000"/>
                <w:sz w:val="21"/>
                <w:szCs w:val="21"/>
              </w:rPr>
              <w:t>Months 04, 07 and 10</w:t>
            </w:r>
          </w:p>
        </w:tc>
      </w:tr>
      <w:tr w:rsidR="002D4724" w:rsidRPr="002D4724" w14:paraId="51918B88" w14:textId="77777777" w:rsidTr="002A1A7A">
        <w:tc>
          <w:tcPr>
            <w:tcW w:w="695" w:type="dxa"/>
            <w:vAlign w:val="center"/>
          </w:tcPr>
          <w:p w14:paraId="33D7A794" w14:textId="77777777" w:rsidR="002D4724" w:rsidRDefault="002D4724" w:rsidP="002A1A7A">
            <w:pPr>
              <w:rPr>
                <w:rFonts w:eastAsia="Arial" w:cs="Arial"/>
                <w:color w:val="000000"/>
                <w:sz w:val="22"/>
                <w:szCs w:val="22"/>
              </w:rPr>
            </w:pPr>
            <w:r>
              <w:rPr>
                <w:rFonts w:eastAsia="Arial" w:cs="Arial"/>
                <w:b/>
                <w:bCs/>
                <w:color w:val="000000"/>
                <w:sz w:val="22"/>
                <w:szCs w:val="22"/>
              </w:rPr>
              <w:t>5</w:t>
            </w:r>
          </w:p>
        </w:tc>
        <w:tc>
          <w:tcPr>
            <w:tcW w:w="5677" w:type="dxa"/>
            <w:vAlign w:val="center"/>
          </w:tcPr>
          <w:p w14:paraId="7344AA82" w14:textId="77777777" w:rsidR="002D4724" w:rsidRDefault="002D4724" w:rsidP="002A1A7A">
            <w:pPr>
              <w:rPr>
                <w:rFonts w:eastAsia="Arial" w:cs="Arial"/>
                <w:color w:val="000000"/>
                <w:sz w:val="22"/>
                <w:szCs w:val="22"/>
              </w:rPr>
            </w:pPr>
            <w:r>
              <w:rPr>
                <w:rFonts w:eastAsia="Arial" w:cs="Arial"/>
                <w:b/>
                <w:bCs/>
                <w:color w:val="000000"/>
                <w:sz w:val="22"/>
                <w:szCs w:val="22"/>
              </w:rPr>
              <w:t>Submission of Final Consolidated Report and Systematization of Best Practices</w:t>
            </w:r>
          </w:p>
        </w:tc>
        <w:tc>
          <w:tcPr>
            <w:tcW w:w="2122" w:type="dxa"/>
            <w:vAlign w:val="center"/>
          </w:tcPr>
          <w:p w14:paraId="2C4E43F3" w14:textId="77777777" w:rsidR="002D4724" w:rsidRDefault="002D4724" w:rsidP="002A1A7A">
            <w:pPr>
              <w:rPr>
                <w:rFonts w:eastAsia="Arial" w:cs="Arial"/>
                <w:color w:val="000000"/>
                <w:sz w:val="21"/>
                <w:szCs w:val="21"/>
              </w:rPr>
            </w:pPr>
            <w:r>
              <w:rPr>
                <w:rFonts w:eastAsia="Arial" w:cs="Arial"/>
                <w:color w:val="000000"/>
                <w:sz w:val="22"/>
                <w:szCs w:val="22"/>
              </w:rPr>
              <w:t>up to 15 days after closing (month 12)</w:t>
            </w: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r w:rsidRPr="00D95D87">
        <w:rPr>
          <w:rFonts w:asciiTheme="minorHAnsi" w:hAnsiTheme="minorHAnsi" w:cstheme="minorHAnsi"/>
          <w:sz w:val="22"/>
          <w:szCs w:val="22"/>
          <w:lang w:val="en"/>
        </w:rPr>
        <w:t>Expert in charge of the assignment</w:t>
      </w:r>
      <w:bookmarkEnd w:id="39"/>
      <w:bookmarkEnd w:id="40"/>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2" w:name="_Toc140836329"/>
      <w:r w:rsidRPr="00D95D87">
        <w:rPr>
          <w:rFonts w:asciiTheme="minorHAnsi" w:hAnsiTheme="minorHAnsi" w:cstheme="minorHAnsi"/>
          <w:sz w:val="22"/>
          <w:szCs w:val="22"/>
          <w:lang w:val="en"/>
        </w:rPr>
        <w:t>Place of execution</w:t>
      </w:r>
      <w:bookmarkEnd w:id="41"/>
      <w:bookmarkEnd w:id="42"/>
    </w:p>
    <w:p w14:paraId="2347A1C4" w14:textId="58984F84"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2D4724">
        <w:rPr>
          <w:rFonts w:asciiTheme="minorHAnsi" w:hAnsiTheme="minorHAnsi" w:cstheme="minorHAnsi"/>
          <w:szCs w:val="22"/>
          <w:lang w:val="en"/>
        </w:rPr>
        <w:t>The services will b</w:t>
      </w:r>
      <w:r w:rsidR="00BB74A2" w:rsidRPr="002D4724">
        <w:rPr>
          <w:rFonts w:asciiTheme="minorHAnsi" w:hAnsiTheme="minorHAnsi" w:cstheme="minorHAnsi"/>
          <w:szCs w:val="22"/>
          <w:lang w:val="en"/>
        </w:rPr>
        <w:t xml:space="preserve">e performed </w:t>
      </w:r>
      <w:r w:rsidR="00BA2B4B" w:rsidRPr="002D4724">
        <w:rPr>
          <w:rFonts w:asciiTheme="minorHAnsi" w:hAnsiTheme="minorHAnsi" w:cstheme="minorHAnsi"/>
          <w:szCs w:val="22"/>
          <w:lang w:val="en"/>
        </w:rPr>
        <w:t xml:space="preserve">most </w:t>
      </w:r>
      <w:r w:rsidR="00BB74A2" w:rsidRPr="002D4724">
        <w:rPr>
          <w:rFonts w:asciiTheme="minorHAnsi" w:hAnsiTheme="minorHAnsi" w:cstheme="minorHAnsi"/>
          <w:szCs w:val="22"/>
          <w:lang w:val="en"/>
        </w:rPr>
        <w:t>remotely, concerning the states of Amazonas, Pará, Am</w:t>
      </w:r>
      <w:r w:rsidR="00BA2B4B" w:rsidRPr="002D4724">
        <w:rPr>
          <w:rFonts w:asciiTheme="minorHAnsi" w:hAnsiTheme="minorHAnsi" w:cstheme="minorHAnsi"/>
          <w:szCs w:val="22"/>
          <w:lang w:val="en"/>
        </w:rPr>
        <w:t>apá, Maranhão and Acre – Brazil</w:t>
      </w:r>
      <w:r w:rsidR="002D4724" w:rsidRPr="002D4724">
        <w:rPr>
          <w:rFonts w:asciiTheme="minorHAnsi" w:hAnsiTheme="minorHAnsi" w:cstheme="minorHAnsi"/>
          <w:szCs w:val="22"/>
          <w:lang w:val="en"/>
        </w:rPr>
        <w:t>, but it can include in-</w:t>
      </w:r>
      <w:r w:rsidR="00BA2B4B" w:rsidRPr="002D4724">
        <w:rPr>
          <w:rFonts w:asciiTheme="minorHAnsi" w:hAnsiTheme="minorHAnsi" w:cstheme="minorHAnsi"/>
          <w:szCs w:val="22"/>
          <w:lang w:val="en"/>
        </w:rPr>
        <w:t>person activities</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3"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3"/>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4" w:name="_Toc392669645"/>
      <w:bookmarkStart w:id="45" w:name="_Toc140836333"/>
      <w:r w:rsidRPr="0041061D">
        <w:rPr>
          <w:rFonts w:asciiTheme="minorHAnsi" w:hAnsiTheme="minorHAnsi"/>
          <w:sz w:val="22"/>
          <w:szCs w:val="22"/>
          <w:lang w:val="en"/>
        </w:rPr>
        <w:t xml:space="preserve">Commitments of the </w:t>
      </w:r>
      <w:bookmarkEnd w:id="44"/>
      <w:r w:rsidR="00567093">
        <w:rPr>
          <w:rFonts w:asciiTheme="minorHAnsi" w:hAnsiTheme="minorHAnsi" w:cstheme="minorHAnsi"/>
          <w:smallCaps/>
          <w:sz w:val="22"/>
          <w:lang w:val="en"/>
        </w:rPr>
        <w:t>Contractor</w:t>
      </w:r>
      <w:bookmarkEnd w:id="45"/>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7C7A0B">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7C7A0B">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7C7A0B">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7C7A0B">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7C7A0B">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7C7A0B">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7C7A0B">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7C7A0B">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7C7A0B">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lastRenderedPageBreak/>
        <w:t>perform the services/supplies in a diligent, effective and economic manner, in accordance with generally accepted techniques and practices;</w:t>
      </w:r>
    </w:p>
    <w:p w14:paraId="23D37DE0" w14:textId="77777777" w:rsidR="003A4792" w:rsidRPr="00567093" w:rsidRDefault="003A4792" w:rsidP="007C7A0B">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6" w:name="_Toc392669646"/>
      <w:bookmarkStart w:id="47" w:name="_Toc140836334"/>
      <w:r w:rsidRPr="00567093">
        <w:rPr>
          <w:rFonts w:asciiTheme="minorHAnsi" w:hAnsiTheme="minorHAnsi"/>
          <w:sz w:val="22"/>
          <w:szCs w:val="22"/>
          <w:lang w:val="en"/>
        </w:rPr>
        <w:t>Confidentiality</w:t>
      </w:r>
      <w:bookmarkEnd w:id="46"/>
      <w:bookmarkEnd w:id="47"/>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7C7A0B">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7C7A0B">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7C7A0B">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7C7A0B">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7C7A0B">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7C7A0B">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8" w:name="_Toc392669648"/>
      <w:bookmarkStart w:id="49" w:name="_Toc140836335"/>
      <w:r w:rsidRPr="00567093">
        <w:rPr>
          <w:rFonts w:asciiTheme="minorHAnsi" w:hAnsiTheme="minorHAnsi"/>
          <w:sz w:val="22"/>
          <w:szCs w:val="22"/>
          <w:lang w:val="en"/>
        </w:rPr>
        <w:t>Provision of documents</w:t>
      </w:r>
      <w:bookmarkEnd w:id="48"/>
      <w:bookmarkEnd w:id="49"/>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76E78B8A" w14:textId="41833E93" w:rsidR="002D4724" w:rsidRPr="002D4724" w:rsidRDefault="002D4724" w:rsidP="002D4724">
      <w:pPr>
        <w:pStyle w:val="u"/>
        <w:widowControl w:val="0"/>
        <w:numPr>
          <w:ilvl w:val="0"/>
          <w:numId w:val="9"/>
        </w:numPr>
        <w:rPr>
          <w:rFonts w:asciiTheme="minorHAnsi" w:hAnsiTheme="minorHAnsi" w:cs="Arial"/>
          <w:szCs w:val="22"/>
          <w:lang w:val="en-GB"/>
        </w:rPr>
      </w:pPr>
      <w:r w:rsidRPr="002D4724">
        <w:rPr>
          <w:rFonts w:asciiTheme="minorHAnsi" w:hAnsiTheme="minorHAnsi" w:cs="Arial"/>
          <w:szCs w:val="22"/>
          <w:lang w:val="en-GB"/>
        </w:rPr>
        <w:t>Technical proposals from the proponents</w:t>
      </w:r>
    </w:p>
    <w:p w14:paraId="2BE12C70" w14:textId="1F656E41" w:rsidR="002D4724" w:rsidRPr="002D4724" w:rsidRDefault="002D4724" w:rsidP="002D4724">
      <w:pPr>
        <w:pStyle w:val="u"/>
        <w:widowControl w:val="0"/>
        <w:numPr>
          <w:ilvl w:val="0"/>
          <w:numId w:val="9"/>
        </w:numPr>
        <w:rPr>
          <w:rFonts w:asciiTheme="minorHAnsi" w:hAnsiTheme="minorHAnsi" w:cs="Arial"/>
          <w:szCs w:val="22"/>
        </w:rPr>
      </w:pPr>
      <w:r w:rsidRPr="002D4724">
        <w:rPr>
          <w:rFonts w:asciiTheme="minorHAnsi" w:hAnsiTheme="minorHAnsi" w:cs="Arial"/>
          <w:szCs w:val="22"/>
        </w:rPr>
        <w:t>Proponents' contact information</w:t>
      </w:r>
    </w:p>
    <w:p w14:paraId="6895C26F" w14:textId="06952415" w:rsidR="002D4724" w:rsidRPr="002D4724" w:rsidRDefault="002D4724" w:rsidP="002D4724">
      <w:pPr>
        <w:pStyle w:val="u"/>
        <w:widowControl w:val="0"/>
        <w:numPr>
          <w:ilvl w:val="0"/>
          <w:numId w:val="9"/>
        </w:numPr>
        <w:rPr>
          <w:rFonts w:asciiTheme="minorHAnsi" w:hAnsiTheme="minorHAnsi" w:cs="Arial"/>
          <w:szCs w:val="22"/>
          <w:lang w:val="en-GB"/>
        </w:rPr>
      </w:pPr>
      <w:r w:rsidRPr="002D4724">
        <w:rPr>
          <w:rFonts w:asciiTheme="minorHAnsi" w:hAnsiTheme="minorHAnsi" w:cs="Arial"/>
          <w:szCs w:val="22"/>
          <w:lang w:val="en-GB"/>
        </w:rPr>
        <w:t>Inaugural milestone report</w:t>
      </w:r>
    </w:p>
    <w:p w14:paraId="028C7CB5" w14:textId="3E9155CF" w:rsidR="005C1231" w:rsidRPr="002D4724" w:rsidRDefault="005C1231" w:rsidP="002D4724">
      <w:pPr>
        <w:pStyle w:val="u"/>
        <w:widowControl w:val="0"/>
        <w:numPr>
          <w:ilvl w:val="0"/>
          <w:numId w:val="9"/>
        </w:numPr>
        <w:rPr>
          <w:rFonts w:asciiTheme="minorHAnsi" w:hAnsiTheme="minorHAnsi" w:cs="Arial"/>
          <w:szCs w:val="22"/>
          <w:lang w:val="en-GB"/>
        </w:rPr>
      </w:pPr>
      <w:r w:rsidRPr="002D4724">
        <w:rPr>
          <w:rFonts w:asciiTheme="minorHAnsi" w:hAnsiTheme="minorHAnsi" w:cs="Arial"/>
          <w:szCs w:val="22"/>
          <w:lang w:val="en"/>
        </w:rPr>
        <w:t xml:space="preserve">Specifications of the </w:t>
      </w:r>
      <w:r w:rsidRPr="002D4724">
        <w:rPr>
          <w:rFonts w:asciiTheme="minorHAnsi" w:hAnsiTheme="minorHAnsi" w:cs="Arial"/>
          <w:smallCaps/>
          <w:szCs w:val="22"/>
          <w:lang w:val="en"/>
        </w:rPr>
        <w:t>Main Contract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0" w:name="_Toc392669649"/>
      <w:bookmarkStart w:id="51" w:name="_Toc140836336"/>
      <w:r w:rsidRPr="00567093">
        <w:rPr>
          <w:rFonts w:asciiTheme="minorHAnsi" w:hAnsiTheme="minorHAnsi"/>
          <w:sz w:val="22"/>
          <w:szCs w:val="22"/>
          <w:lang w:val="en"/>
        </w:rPr>
        <w:t>Insurance</w:t>
      </w:r>
      <w:bookmarkEnd w:id="50"/>
      <w:bookmarkEnd w:id="51"/>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2" w:name="_Toc525912441"/>
      <w:bookmarkStart w:id="53" w:name="_Ref464060009"/>
      <w:bookmarkStart w:id="54" w:name="_Toc140836337"/>
      <w:r w:rsidRPr="000D43C1">
        <w:rPr>
          <w:rFonts w:asciiTheme="minorHAnsi" w:hAnsiTheme="minorHAnsi"/>
          <w:sz w:val="22"/>
          <w:lang w:val="en"/>
        </w:rPr>
        <w:lastRenderedPageBreak/>
        <w:t>Contact person and communication</w:t>
      </w:r>
      <w:bookmarkEnd w:id="52"/>
      <w:bookmarkEnd w:id="53"/>
      <w:bookmarkEnd w:id="54"/>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EB1546" w:rsidRDefault="00D07897" w:rsidP="00B2733D">
            <w:pPr>
              <w:widowControl w:val="0"/>
              <w:numPr>
                <w:ilvl w:val="12"/>
                <w:numId w:val="0"/>
              </w:numPr>
              <w:spacing w:line="240" w:lineRule="auto"/>
              <w:jc w:val="both"/>
              <w:rPr>
                <w:rFonts w:asciiTheme="minorHAnsi" w:hAnsiTheme="minorHAnsi" w:cs="Arial"/>
                <w:smallCaps/>
                <w:sz w:val="22"/>
              </w:rPr>
            </w:pPr>
            <w:r w:rsidRPr="00EB1546">
              <w:rPr>
                <w:rFonts w:asciiTheme="minorHAnsi" w:hAnsiTheme="minorHAnsi" w:cs="Arial"/>
                <w:smallCaps/>
                <w:sz w:val="22"/>
              </w:rPr>
              <w:t xml:space="preserve">Expertise France </w:t>
            </w:r>
          </w:p>
          <w:p w14:paraId="5C273242" w14:textId="46946B54" w:rsidR="00D07897" w:rsidRPr="00EB1546" w:rsidRDefault="00AD5174" w:rsidP="00B2733D">
            <w:pPr>
              <w:widowControl w:val="0"/>
              <w:numPr>
                <w:ilvl w:val="12"/>
                <w:numId w:val="0"/>
              </w:numPr>
              <w:spacing w:line="240" w:lineRule="auto"/>
              <w:jc w:val="both"/>
              <w:rPr>
                <w:rFonts w:asciiTheme="minorHAnsi" w:hAnsiTheme="minorHAnsi" w:cs="Arial"/>
                <w:sz w:val="22"/>
              </w:rPr>
            </w:pPr>
            <w:r w:rsidRPr="00EB1546">
              <w:rPr>
                <w:rFonts w:asciiTheme="minorHAnsi" w:hAnsiTheme="minorHAnsi" w:cs="Arial"/>
                <w:sz w:val="22"/>
              </w:rPr>
              <w:t>Ilona COSTEY</w:t>
            </w:r>
          </w:p>
          <w:p w14:paraId="66C00316" w14:textId="2324071B" w:rsidR="00D07897" w:rsidRPr="00AD5174" w:rsidRDefault="00AD5174" w:rsidP="00B2733D">
            <w:pPr>
              <w:widowControl w:val="0"/>
              <w:numPr>
                <w:ilvl w:val="12"/>
                <w:numId w:val="0"/>
              </w:numPr>
              <w:spacing w:line="240" w:lineRule="auto"/>
              <w:jc w:val="both"/>
              <w:rPr>
                <w:rFonts w:asciiTheme="minorHAnsi" w:hAnsiTheme="minorHAnsi" w:cs="Arial"/>
                <w:sz w:val="22"/>
              </w:rPr>
            </w:pPr>
            <w:r w:rsidRPr="00AD5174">
              <w:rPr>
                <w:rFonts w:asciiTheme="minorHAnsi" w:hAnsiTheme="minorHAnsi" w:cs="Arial"/>
                <w:sz w:val="22"/>
              </w:rPr>
              <w:t>Economie Durable et Inclusive</w:t>
            </w:r>
            <w:r w:rsidR="00D07897" w:rsidRPr="00AD5174">
              <w:rPr>
                <w:rFonts w:asciiTheme="minorHAnsi" w:hAnsiTheme="minorHAnsi" w:cs="Arial"/>
                <w:sz w:val="22"/>
              </w:rPr>
              <w:t xml:space="preserve"> 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EB1546">
              <w:rPr>
                <w:rFonts w:asciiTheme="minorHAnsi" w:hAnsiTheme="minorHAnsi" w:cs="Arial"/>
                <w:sz w:val="22"/>
              </w:rPr>
              <w:t>F-75005 PARIS</w:t>
            </w:r>
          </w:p>
        </w:tc>
      </w:tr>
      <w:tr w:rsidR="00D07897" w:rsidRPr="000C683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AD5174">
              <w:rPr>
                <w:rFonts w:asciiTheme="minorHAnsi" w:eastAsia="Calibri" w:hAnsiTheme="minorHAnsi"/>
                <w:szCs w:val="20"/>
                <w:highlight w:val="yellow"/>
                <w:lang w:val="en"/>
              </w:rPr>
              <w:t xml:space="preserve">To be completed by the </w:t>
            </w:r>
            <w:r w:rsidRPr="00AD5174">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5" w:name="_Toc140836338"/>
      <w:r>
        <w:rPr>
          <w:rFonts w:asciiTheme="minorHAnsi" w:hAnsiTheme="minorHAnsi"/>
          <w:sz w:val="22"/>
          <w:lang w:val="en"/>
        </w:rPr>
        <w:t>Understaking against deforestation</w:t>
      </w:r>
      <w:bookmarkEnd w:id="55"/>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AA5C72">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AA5C72">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AA5C72">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AA5C72">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AA5C72">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AA5C72">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AA5C72">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AA5C72">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AA5C72">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AA5C72">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AA5C72">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AA5C72">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AA5C72">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AA5C72">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AA5C72">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AA5C72">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AA5C72">
      <w:pPr>
        <w:pStyle w:val="Paragraphedeliste"/>
        <w:numPr>
          <w:ilvl w:val="0"/>
          <w:numId w:val="21"/>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7C7A0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140836339"/>
      <w:r w:rsidRPr="000D43C1">
        <w:rPr>
          <w:rFonts w:asciiTheme="minorHAnsi" w:hAnsiTheme="minorHAnsi"/>
          <w:b/>
          <w:bCs/>
          <w:caps/>
          <w:sz w:val="24"/>
          <w:u w:val="single"/>
          <w:lang w:val="en"/>
        </w:rPr>
        <w:t>Re-examination clause</w:t>
      </w:r>
      <w:bookmarkEnd w:id="56"/>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w:t>
      </w:r>
      <w:r w:rsidRPr="000D43C1">
        <w:rPr>
          <w:rFonts w:asciiTheme="minorHAnsi" w:hAnsiTheme="minorHAnsi" w:cstheme="minorHAnsi"/>
          <w:szCs w:val="22"/>
          <w:lang w:val="en"/>
        </w:rPr>
        <w:lastRenderedPageBreak/>
        <w:t xml:space="preserve">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52E0A740" w:rsidR="009766DB" w:rsidRPr="00AC760A" w:rsidRDefault="00AC760A" w:rsidP="007C7A0B">
      <w:pPr>
        <w:pStyle w:val="u"/>
        <w:widowControl w:val="0"/>
        <w:numPr>
          <w:ilvl w:val="0"/>
          <w:numId w:val="15"/>
        </w:numPr>
        <w:spacing w:before="120"/>
        <w:rPr>
          <w:rFonts w:asciiTheme="minorHAnsi" w:hAnsiTheme="minorHAnsi" w:cstheme="minorHAnsi"/>
          <w:szCs w:val="22"/>
          <w:lang w:val="en-GB"/>
        </w:rPr>
      </w:pPr>
      <w:r w:rsidRPr="00AC760A">
        <w:rPr>
          <w:rFonts w:asciiTheme="minorHAnsi" w:hAnsiTheme="minorHAnsi" w:cstheme="minorHAnsi"/>
          <w:szCs w:val="22"/>
          <w:lang w:val="en"/>
        </w:rPr>
        <w:t>Revision of the contract deadline and/or for the delivery of products.</w:t>
      </w:r>
    </w:p>
    <w:p w14:paraId="6EE97B49" w14:textId="37F11F4C" w:rsidR="009766DB" w:rsidRPr="00AC760A" w:rsidRDefault="009766DB" w:rsidP="007C7A0B">
      <w:pPr>
        <w:pStyle w:val="u"/>
        <w:widowControl w:val="0"/>
        <w:numPr>
          <w:ilvl w:val="0"/>
          <w:numId w:val="15"/>
        </w:numPr>
        <w:spacing w:before="120"/>
        <w:rPr>
          <w:rFonts w:asciiTheme="minorHAnsi" w:hAnsiTheme="minorHAnsi" w:cstheme="minorHAnsi"/>
          <w:szCs w:val="22"/>
          <w:lang w:val="en-GB"/>
        </w:rPr>
      </w:pPr>
      <w:r w:rsidRPr="00AC760A">
        <w:rPr>
          <w:rFonts w:asciiTheme="minorHAnsi" w:hAnsiTheme="minorHAnsi" w:cstheme="minorHAnsi"/>
          <w:szCs w:val="22"/>
          <w:lang w:val="en"/>
        </w:rPr>
        <w:t>Revision of technical elements (clarification of deliverables, producer technical definitions, equipment technical documen</w:t>
      </w:r>
      <w:r w:rsidR="00AC760A" w:rsidRPr="00AC760A">
        <w:rPr>
          <w:rFonts w:asciiTheme="minorHAnsi" w:hAnsiTheme="minorHAnsi" w:cstheme="minorHAnsi"/>
          <w:szCs w:val="22"/>
          <w:lang w:val="en"/>
        </w:rPr>
        <w:t>ts, updated instructions, etc.)</w:t>
      </w:r>
      <w:r w:rsidRPr="00AC760A">
        <w:rPr>
          <w:rFonts w:asciiTheme="minorHAnsi" w:hAnsiTheme="minorHAnsi" w:cstheme="minorHAnsi"/>
          <w:szCs w:val="22"/>
          <w:lang w:val="en"/>
        </w:rPr>
        <w:t>.</w:t>
      </w:r>
    </w:p>
    <w:p w14:paraId="5B988840" w14:textId="694F1D6B"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Such modifications shall be notified to the Contractor: by concluding an amendment</w:t>
      </w:r>
      <w:r w:rsidR="00AC760A">
        <w:rPr>
          <w:rFonts w:asciiTheme="minorHAnsi" w:hAnsiTheme="minorHAnsi" w:cstheme="minorHAnsi"/>
          <w:szCs w:val="22"/>
          <w:lang w:val="en"/>
        </w:rPr>
        <w:t xml:space="preserve"> </w:t>
      </w:r>
      <w:r w:rsidR="00AC760A" w:rsidRPr="00AC760A">
        <w:rPr>
          <w:rFonts w:asciiTheme="minorHAnsi" w:hAnsiTheme="minorHAnsi" w:cstheme="minorHAnsi"/>
          <w:szCs w:val="22"/>
          <w:lang w:val="en"/>
        </w:rPr>
        <w:t>and communication via email</w:t>
      </w:r>
      <w:r w:rsidRPr="000D43C1">
        <w:rPr>
          <w:rFonts w:asciiTheme="minorHAnsi" w:hAnsiTheme="minorHAnsi" w:cstheme="minorHAnsi"/>
          <w:szCs w:val="22"/>
          <w:lang w:val="en"/>
        </w:rPr>
        <w:t>.</w:t>
      </w:r>
    </w:p>
    <w:p w14:paraId="1E86081C" w14:textId="77777777" w:rsidR="00C64382" w:rsidRPr="000D43C1" w:rsidRDefault="00C64382" w:rsidP="007C7A0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40836340"/>
      <w:r w:rsidRPr="000D43C1">
        <w:rPr>
          <w:rFonts w:asciiTheme="minorHAnsi" w:hAnsiTheme="minorHAnsi"/>
          <w:b/>
          <w:bCs/>
          <w:caps/>
          <w:sz w:val="24"/>
          <w:u w:val="single"/>
          <w:lang w:val="en"/>
        </w:rPr>
        <w:t>Similar services</w:t>
      </w:r>
      <w:bookmarkEnd w:id="57"/>
      <w:bookmarkEnd w:id="58"/>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7C7A0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140836341"/>
      <w:r w:rsidRPr="000F76A5">
        <w:rPr>
          <w:rFonts w:asciiTheme="minorHAnsi" w:hAnsiTheme="minorHAnsi"/>
          <w:b/>
          <w:bCs/>
          <w:caps/>
          <w:sz w:val="24"/>
          <w:u w:val="single"/>
          <w:lang w:val="en"/>
        </w:rPr>
        <w:t>penalties</w:t>
      </w:r>
      <w:bookmarkEnd w:id="59"/>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0" w:name="_Toc140836342"/>
      <w:r w:rsidRPr="000F76A5">
        <w:rPr>
          <w:rFonts w:asciiTheme="minorHAnsi" w:hAnsiTheme="minorHAnsi"/>
          <w:sz w:val="22"/>
          <w:szCs w:val="22"/>
          <w:lang w:val="en"/>
        </w:rPr>
        <w:t>Penalties for periodic documentary deliverables</w:t>
      </w:r>
      <w:bookmarkEnd w:id="60"/>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140836343"/>
      <w:r w:rsidRPr="000F76A5">
        <w:rPr>
          <w:rFonts w:asciiTheme="minorHAnsi" w:hAnsiTheme="minorHAnsi"/>
          <w:sz w:val="22"/>
          <w:szCs w:val="22"/>
          <w:lang w:val="en"/>
        </w:rPr>
        <w:t>Penalties applicable to submission of final deliverables</w:t>
      </w:r>
      <w:bookmarkEnd w:id="61"/>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7C7A0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2" w:name="_Toc140836344"/>
      <w:r w:rsidRPr="000F76A5">
        <w:rPr>
          <w:rFonts w:asciiTheme="minorHAnsi" w:hAnsiTheme="minorHAnsi"/>
          <w:b/>
          <w:bCs/>
          <w:caps/>
          <w:sz w:val="24"/>
          <w:u w:val="single"/>
          <w:lang w:val="en"/>
        </w:rPr>
        <w:t>intellectual property</w:t>
      </w:r>
      <w:bookmarkEnd w:id="62"/>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3" w:name="_Toc140836345"/>
      <w:bookmarkStart w:id="64" w:name="_Toc392669651"/>
      <w:r w:rsidRPr="000F76A5">
        <w:rPr>
          <w:rFonts w:asciiTheme="minorHAnsi" w:hAnsiTheme="minorHAnsi"/>
          <w:sz w:val="22"/>
          <w:szCs w:val="22"/>
          <w:lang w:val="en"/>
        </w:rPr>
        <w:t>Definitions</w:t>
      </w:r>
      <w:bookmarkEnd w:id="63"/>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7C7A0B">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7C7A0B">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7C7A0B">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5" w:name="_Toc140836346"/>
      <w:r w:rsidRPr="000F76A5">
        <w:rPr>
          <w:rFonts w:asciiTheme="minorHAnsi" w:hAnsiTheme="minorHAnsi"/>
          <w:sz w:val="22"/>
          <w:szCs w:val="22"/>
          <w:lang w:val="en"/>
        </w:rPr>
        <w:t>Ownership of results</w:t>
      </w:r>
      <w:bookmarkEnd w:id="65"/>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w:t>
      </w:r>
      <w:r w:rsidRPr="000F76A5">
        <w:rPr>
          <w:rFonts w:asciiTheme="minorHAnsi" w:eastAsia="Times New Roman" w:hAnsiTheme="minorHAnsi" w:cs="Arial"/>
          <w:sz w:val="22"/>
          <w:szCs w:val="22"/>
          <w:lang w:val="en"/>
        </w:rPr>
        <w:lastRenderedPageBreak/>
        <w:t xml:space="preserve">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6" w:name="_Toc140836347"/>
      <w:r w:rsidRPr="000F76A5">
        <w:rPr>
          <w:rFonts w:asciiTheme="minorHAnsi" w:hAnsiTheme="minorHAnsi"/>
          <w:sz w:val="22"/>
          <w:szCs w:val="22"/>
          <w:lang w:val="en"/>
        </w:rPr>
        <w:t>Exploitation of results</w:t>
      </w:r>
      <w:bookmarkEnd w:id="66"/>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7C7A0B">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7C7A0B">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7C7A0B">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7C7A0B">
      <w:pPr>
        <w:pStyle w:val="Paragraphedeliste"/>
        <w:numPr>
          <w:ilvl w:val="1"/>
          <w:numId w:val="1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7C7A0B">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7C7A0B">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7C7A0B">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7C7A0B">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7C7A0B">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7C7A0B">
      <w:pPr>
        <w:pStyle w:val="Paragraphedeliste"/>
        <w:numPr>
          <w:ilvl w:val="0"/>
          <w:numId w:val="11"/>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7C7A0B">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7C7A0B">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7C7A0B">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7C7A0B">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7C7A0B">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7" w:name="_Toc140836348"/>
      <w:r w:rsidRPr="000F76A5">
        <w:rPr>
          <w:rFonts w:asciiTheme="minorHAnsi" w:hAnsiTheme="minorHAnsi"/>
          <w:sz w:val="22"/>
          <w:szCs w:val="22"/>
          <w:lang w:val="en"/>
        </w:rPr>
        <w:t>Licensing of pre-existing rights</w:t>
      </w:r>
      <w:bookmarkEnd w:id="67"/>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8" w:name="_Toc140836349"/>
      <w:r w:rsidRPr="000F76A5">
        <w:rPr>
          <w:rFonts w:asciiTheme="minorHAnsi" w:hAnsiTheme="minorHAnsi"/>
          <w:sz w:val="22"/>
          <w:szCs w:val="22"/>
          <w:lang w:val="en"/>
        </w:rPr>
        <w:t>Guarantees</w:t>
      </w:r>
      <w:bookmarkEnd w:id="68"/>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9" w:name="_Toc140836350"/>
      <w:r w:rsidRPr="000F76A5">
        <w:rPr>
          <w:rFonts w:asciiTheme="minorHAnsi" w:hAnsiTheme="minorHAnsi"/>
          <w:sz w:val="22"/>
          <w:szCs w:val="22"/>
          <w:lang w:val="en"/>
        </w:rPr>
        <w:t>Image rights</w:t>
      </w:r>
      <w:bookmarkEnd w:id="69"/>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7C7A0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0" w:name="_Toc140836351"/>
      <w:bookmarkEnd w:id="64"/>
      <w:r w:rsidRPr="0026644D">
        <w:rPr>
          <w:rFonts w:asciiTheme="minorHAnsi" w:hAnsiTheme="minorHAnsi"/>
          <w:b/>
          <w:bCs/>
          <w:caps/>
          <w:sz w:val="24"/>
          <w:u w:val="single"/>
          <w:lang w:val="en"/>
        </w:rPr>
        <w:t>Termination of the contract</w:t>
      </w:r>
      <w:bookmarkEnd w:id="70"/>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1" w:name="_Toc140836352"/>
      <w:r w:rsidRPr="0026644D">
        <w:rPr>
          <w:rFonts w:asciiTheme="minorHAnsi" w:hAnsiTheme="minorHAnsi" w:cstheme="minorHAnsi"/>
          <w:sz w:val="22"/>
          <w:szCs w:val="22"/>
          <w:lang w:val="en"/>
        </w:rPr>
        <w:t>General terms of performance</w:t>
      </w:r>
      <w:bookmarkEnd w:id="71"/>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442CACAA" w:rsidR="00B278C5" w:rsidRPr="00B278C5" w:rsidRDefault="00B278C5" w:rsidP="00B278C5">
      <w:pPr>
        <w:spacing w:line="240" w:lineRule="auto"/>
        <w:ind w:left="567"/>
        <w:jc w:val="both"/>
        <w:rPr>
          <w:rFonts w:asciiTheme="minorHAnsi" w:hAnsiTheme="minorHAnsi" w:cstheme="minorHAnsi"/>
          <w:sz w:val="22"/>
          <w:szCs w:val="22"/>
          <w:lang w:val="en"/>
        </w:rPr>
      </w:pPr>
      <w:r w:rsidRPr="00812DB0">
        <w:rPr>
          <w:rFonts w:asciiTheme="minorHAnsi" w:hAnsiTheme="minorHAnsi" w:cstheme="minorHAnsi"/>
          <w:sz w:val="22"/>
          <w:szCs w:val="22"/>
          <w:lang w:val="en-US"/>
        </w:rPr>
        <w:t>By way of derogation from Article [40 of the CCAG PI] [42 of the CCAG FCS] [52 of the CCAG TIC],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2" w:name="_Toc140836353"/>
      <w:r w:rsidRPr="0026644D">
        <w:rPr>
          <w:rFonts w:asciiTheme="minorHAnsi" w:hAnsiTheme="minorHAnsi" w:cstheme="minorHAnsi"/>
          <w:sz w:val="22"/>
          <w:szCs w:val="22"/>
          <w:lang w:val="en"/>
        </w:rPr>
        <w:t>Termination of the Contract due to the non-availability of a designated expert</w:t>
      </w:r>
      <w:bookmarkEnd w:id="72"/>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3" w:name="_Toc140836354"/>
      <w:r w:rsidRPr="0026644D">
        <w:rPr>
          <w:rFonts w:asciiTheme="minorHAnsi" w:hAnsiTheme="minorHAnsi" w:cstheme="minorHAnsi"/>
          <w:sz w:val="22"/>
          <w:szCs w:val="22"/>
          <w:lang w:val="en"/>
        </w:rPr>
        <w:t>Procedure</w:t>
      </w:r>
      <w:bookmarkEnd w:id="73"/>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7C7A0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4"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4"/>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5"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lastRenderedPageBreak/>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7C7A0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6" w:name="_Toc126923320"/>
      <w:bookmarkStart w:id="77" w:name="_Toc127876026"/>
      <w:bookmarkStart w:id="78" w:name="_Toc140836356"/>
      <w:bookmarkStart w:id="79" w:name="_Toc140836357"/>
      <w:bookmarkEnd w:id="75"/>
      <w:bookmarkEnd w:id="76"/>
      <w:bookmarkEnd w:id="77"/>
      <w:bookmarkEnd w:id="78"/>
      <w:r w:rsidRPr="0026644D">
        <w:rPr>
          <w:rFonts w:asciiTheme="minorHAnsi" w:hAnsiTheme="minorHAnsi"/>
          <w:b/>
          <w:bCs/>
          <w:caps/>
          <w:sz w:val="24"/>
          <w:u w:val="single"/>
          <w:lang w:val="en"/>
        </w:rPr>
        <w:t>ethics</w:t>
      </w:r>
      <w:bookmarkEnd w:id="79"/>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7C7A0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0" w:name="_Toc70411566"/>
      <w:bookmarkStart w:id="81" w:name="_Toc70411012"/>
      <w:bookmarkStart w:id="82" w:name="_Toc70410878"/>
      <w:bookmarkStart w:id="83" w:name="_Toc70411565"/>
      <w:bookmarkStart w:id="84" w:name="_Toc70411011"/>
      <w:bookmarkStart w:id="85" w:name="_Toc70410877"/>
      <w:bookmarkStart w:id="86" w:name="_Toc70411564"/>
      <w:bookmarkStart w:id="87" w:name="_Toc70411010"/>
      <w:bookmarkStart w:id="88" w:name="_Toc70410876"/>
      <w:bookmarkStart w:id="89" w:name="_Toc70411560"/>
      <w:bookmarkStart w:id="90" w:name="_Toc70411006"/>
      <w:bookmarkStart w:id="91" w:name="_Toc70410872"/>
      <w:bookmarkStart w:id="92" w:name="_Toc70411559"/>
      <w:bookmarkStart w:id="93" w:name="_Toc70411005"/>
      <w:bookmarkStart w:id="94" w:name="_Toc70410871"/>
      <w:bookmarkStart w:id="95" w:name="_Toc70411556"/>
      <w:bookmarkStart w:id="96" w:name="_Toc70411002"/>
      <w:bookmarkStart w:id="97" w:name="_Toc70410868"/>
      <w:bookmarkStart w:id="98" w:name="_Toc70411555"/>
      <w:bookmarkStart w:id="99" w:name="_Toc70411001"/>
      <w:bookmarkStart w:id="100" w:name="_Toc70410867"/>
      <w:bookmarkStart w:id="101" w:name="_Toc70411554"/>
      <w:bookmarkStart w:id="102" w:name="_Toc70411000"/>
      <w:bookmarkStart w:id="103" w:name="_Toc70410866"/>
      <w:bookmarkStart w:id="104" w:name="_Toc70411551"/>
      <w:bookmarkStart w:id="105" w:name="_Toc70410997"/>
      <w:bookmarkStart w:id="106" w:name="_Toc70410863"/>
      <w:bookmarkStart w:id="107" w:name="_Toc70411550"/>
      <w:bookmarkStart w:id="108" w:name="_Toc70410996"/>
      <w:bookmarkStart w:id="109" w:name="_Toc70410862"/>
      <w:bookmarkStart w:id="110" w:name="_Toc70411549"/>
      <w:bookmarkStart w:id="111" w:name="_Toc70410995"/>
      <w:bookmarkStart w:id="112" w:name="_Toc70410861"/>
      <w:bookmarkStart w:id="113" w:name="_Toc70411548"/>
      <w:bookmarkStart w:id="114" w:name="_Toc70410994"/>
      <w:bookmarkStart w:id="115" w:name="_Toc70410860"/>
      <w:bookmarkStart w:id="116" w:name="_Toc70411547"/>
      <w:bookmarkStart w:id="117" w:name="_Toc70410993"/>
      <w:bookmarkStart w:id="118" w:name="_Toc70410859"/>
      <w:bookmarkStart w:id="119" w:name="_Toc70411546"/>
      <w:bookmarkStart w:id="120" w:name="_Toc70410992"/>
      <w:bookmarkStart w:id="121" w:name="_Toc70410858"/>
      <w:bookmarkStart w:id="122" w:name="_Toc70411545"/>
      <w:bookmarkStart w:id="123" w:name="_Toc70410991"/>
      <w:bookmarkStart w:id="124" w:name="_Toc70410857"/>
      <w:bookmarkStart w:id="125" w:name="_Toc140836358"/>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80375E">
        <w:rPr>
          <w:rFonts w:asciiTheme="minorHAnsi" w:hAnsiTheme="minorHAnsi"/>
          <w:b/>
          <w:bCs/>
          <w:caps/>
          <w:sz w:val="24"/>
          <w:u w:val="single"/>
          <w:lang w:val="en"/>
        </w:rPr>
        <w:t>Administration of personal data</w:t>
      </w:r>
      <w:bookmarkEnd w:id="125"/>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7C7A0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7C7A0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7C7A0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7C7A0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6" w:name="_Toc69226591"/>
      <w:r w:rsidRPr="0080375E">
        <w:rPr>
          <w:rFonts w:asciiTheme="minorHAnsi" w:eastAsia="Times New Roman" w:hAnsiTheme="minorHAnsi" w:cstheme="minorHAnsi"/>
          <w:sz w:val="22"/>
          <w:szCs w:val="22"/>
          <w:lang w:val="en"/>
        </w:rPr>
        <w:t>]</w:t>
      </w:r>
    </w:p>
    <w:bookmarkEnd w:id="126"/>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w:t>
      </w:r>
      <w:r w:rsidRPr="0080375E">
        <w:rPr>
          <w:rFonts w:asciiTheme="minorHAnsi" w:eastAsia="Times New Roman" w:hAnsiTheme="minorHAnsi" w:cstheme="minorHAnsi"/>
          <w:sz w:val="22"/>
          <w:szCs w:val="22"/>
          <w:lang w:val="en"/>
        </w:rPr>
        <w:lastRenderedPageBreak/>
        <w:t>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7C7A0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7C7A0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Ensure that persons authorised to process personal data undertake to maintain its confidentiality or are bound by an appropriate legal obligation of confidentiality;</w:t>
      </w:r>
    </w:p>
    <w:p w14:paraId="7DB7BA7F" w14:textId="0F854EB2" w:rsidR="006536FA" w:rsidRPr="0080375E" w:rsidRDefault="006536FA" w:rsidP="007C7A0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organisational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7C7A0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7C7A0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7C7A0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7C7A0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authorisation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organisational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7C7A0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40836359"/>
      <w:r w:rsidRPr="00025DBE">
        <w:rPr>
          <w:rFonts w:asciiTheme="minorHAnsi" w:hAnsiTheme="minorHAnsi"/>
          <w:b/>
          <w:bCs/>
          <w:caps/>
          <w:sz w:val="24"/>
          <w:u w:val="single"/>
          <w:lang w:val="en"/>
        </w:rPr>
        <w:t>Dispute resolution - applicable law</w:t>
      </w:r>
      <w:bookmarkEnd w:id="127"/>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7C7A0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26923324"/>
      <w:bookmarkStart w:id="129" w:name="_Toc127876030"/>
      <w:bookmarkStart w:id="130" w:name="_Toc140836360"/>
      <w:bookmarkStart w:id="131" w:name="_Toc140836361"/>
      <w:bookmarkEnd w:id="128"/>
      <w:bookmarkEnd w:id="129"/>
      <w:bookmarkEnd w:id="130"/>
      <w:r w:rsidRPr="00D31A4D">
        <w:rPr>
          <w:rFonts w:asciiTheme="minorHAnsi" w:hAnsiTheme="minorHAnsi"/>
          <w:b/>
          <w:bCs/>
          <w:caps/>
          <w:sz w:val="24"/>
          <w:u w:val="single"/>
          <w:lang w:val="en"/>
        </w:rPr>
        <w:t>Derogation from the CCAG</w:t>
      </w:r>
      <w:bookmarkEnd w:id="131"/>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lastRenderedPageBreak/>
        <w:t>The following articles of this document derogate from the CCAG-FCS:</w:t>
      </w:r>
    </w:p>
    <w:p w14:paraId="49DCD36F" w14:textId="77777777" w:rsidR="001572C1" w:rsidRDefault="001572C1" w:rsidP="00AA5C72">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AA5C72">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7C7A0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2" w:name="_Toc140836362"/>
      <w:r w:rsidRPr="00F13E6E">
        <w:rPr>
          <w:rFonts w:asciiTheme="minorHAnsi" w:hAnsiTheme="minorHAnsi"/>
          <w:b/>
          <w:bCs/>
          <w:caps/>
          <w:sz w:val="24"/>
          <w:u w:val="single"/>
          <w:lang w:val="en"/>
        </w:rPr>
        <w:t>AUDIT</w:t>
      </w:r>
      <w:bookmarkEnd w:id="132"/>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3"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7C7A0B">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7C7A0B">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7C7A0B">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7C7A0B">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7C7A0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3"/>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4" w:name="_Toc392669654"/>
      <w:bookmarkStart w:id="135" w:name="_Toc140836364"/>
      <w:r w:rsidRPr="00D31A4D">
        <w:rPr>
          <w:rFonts w:asciiTheme="minorHAnsi" w:hAnsiTheme="minorHAnsi"/>
          <w:sz w:val="22"/>
          <w:szCs w:val="22"/>
          <w:lang w:val="en"/>
        </w:rPr>
        <w:t>Declaration</w:t>
      </w:r>
      <w:bookmarkEnd w:id="134"/>
      <w:bookmarkEnd w:id="135"/>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AA5C72">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lastRenderedPageBreak/>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AA5C72">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AA5C72">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A5C72">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AA5C72">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AA5C72">
      <w:pPr>
        <w:pStyle w:val="En-tte"/>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AA5C72">
      <w:pPr>
        <w:pStyle w:val="En-tte"/>
        <w:numPr>
          <w:ilvl w:val="0"/>
          <w:numId w:val="19"/>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AA5C72">
      <w:pPr>
        <w:pStyle w:val="En-tte"/>
        <w:numPr>
          <w:ilvl w:val="0"/>
          <w:numId w:val="20"/>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AA5C72">
      <w:pPr>
        <w:pStyle w:val="En-tte"/>
        <w:numPr>
          <w:ilvl w:val="0"/>
          <w:numId w:val="20"/>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AA5C72">
      <w:pPr>
        <w:pStyle w:val="En-tte"/>
        <w:numPr>
          <w:ilvl w:val="0"/>
          <w:numId w:val="20"/>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AA5C72">
      <w:pPr>
        <w:pStyle w:val="En-tte"/>
        <w:numPr>
          <w:ilvl w:val="0"/>
          <w:numId w:val="20"/>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AA5C72">
      <w:pPr>
        <w:pStyle w:val="En-tte"/>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AA5C72"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lastRenderedPageBreak/>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491D194E"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r w:rsidR="009855F4">
        <w:rPr>
          <w:rFonts w:asciiTheme="minorHAnsi" w:eastAsia="Times New Roman" w:hAnsiTheme="minorHAnsi" w:cs="Arial"/>
          <w:sz w:val="22"/>
          <w:szCs w:val="22"/>
          <w:lang w:val="en"/>
        </w:rPr>
        <w:t xml:space="preserve"> Paris</w:t>
      </w:r>
      <w:r>
        <w:rPr>
          <w:rFonts w:asciiTheme="minorHAnsi" w:eastAsia="Times New Roman" w:hAnsiTheme="minorHAnsi" w:cs="Arial"/>
          <w:sz w:val="22"/>
          <w:szCs w:val="22"/>
          <w:lang w:val="en"/>
        </w:rPr>
        <w:t xml:space="preserve"> on</w:t>
      </w:r>
      <w:r w:rsidR="009855F4">
        <w:rPr>
          <w:rFonts w:asciiTheme="minorHAnsi" w:eastAsia="Times New Roman" w:hAnsiTheme="minorHAnsi" w:cs="Arial"/>
          <w:sz w:val="22"/>
          <w:szCs w:val="22"/>
          <w:lang w:val="en"/>
        </w:rPr>
        <w:t xml:space="preserve"> </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23662EF6" w:rsidR="003E0CA3" w:rsidRDefault="009855F4" w:rsidP="009855F4">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 KAYODE-ANGLADE</w:t>
      </w:r>
      <w:r w:rsidR="003E0CA3">
        <w:rPr>
          <w:rFonts w:asciiTheme="minorHAnsi" w:eastAsia="Times New Roman" w:hAnsiTheme="minorHAnsi" w:cs="Arial"/>
          <w:sz w:val="22"/>
          <w:szCs w:val="22"/>
          <w:lang w:val="en"/>
        </w:rPr>
        <w:br/>
        <w:t>First name:</w:t>
      </w:r>
      <w:r>
        <w:rPr>
          <w:rFonts w:asciiTheme="minorHAnsi" w:eastAsia="Times New Roman" w:hAnsiTheme="minorHAnsi" w:cs="Arial"/>
          <w:sz w:val="22"/>
          <w:szCs w:val="22"/>
          <w:lang w:val="en"/>
        </w:rPr>
        <w:t xml:space="preserve"> Seliatou</w:t>
      </w:r>
    </w:p>
    <w:p w14:paraId="68ED4332" w14:textId="1FDCDDE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r w:rsidR="009855F4">
        <w:rPr>
          <w:rFonts w:asciiTheme="minorHAnsi" w:eastAsia="Times New Roman" w:hAnsiTheme="minorHAnsi" w:cs="Arial"/>
          <w:sz w:val="22"/>
          <w:szCs w:val="22"/>
          <w:lang w:val="en"/>
        </w:rPr>
        <w:t xml:space="preserve"> Division Manager</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EB1546" w:rsidRDefault="00E551F2" w:rsidP="00436E95">
      <w:pPr>
        <w:pStyle w:val="v"/>
        <w:widowControl w:val="0"/>
        <w:spacing w:before="600" w:after="240"/>
        <w:ind w:left="357" w:firstLine="0"/>
        <w:jc w:val="left"/>
        <w:outlineLvl w:val="0"/>
        <w:rPr>
          <w:rFonts w:asciiTheme="minorHAnsi" w:hAnsiTheme="minorHAnsi"/>
          <w:b/>
          <w:caps/>
          <w:sz w:val="24"/>
          <w:lang w:val="en-GB"/>
        </w:rPr>
      </w:pPr>
      <w:bookmarkStart w:id="136" w:name="_Toc140836365"/>
      <w:r>
        <w:rPr>
          <w:rFonts w:asciiTheme="minorHAnsi" w:hAnsiTheme="minorHAnsi"/>
          <w:b/>
          <w:bCs/>
          <w:caps/>
          <w:sz w:val="24"/>
          <w:lang w:val="en"/>
        </w:rPr>
        <w:t>Annex 1: Specifications</w:t>
      </w:r>
      <w:bookmarkEnd w:id="136"/>
    </w:p>
    <w:p w14:paraId="2BF25F5D" w14:textId="77777777" w:rsidR="00812DB0" w:rsidRDefault="00812DB0" w:rsidP="00812DB0">
      <w:pPr>
        <w:spacing w:before="120" w:after="120"/>
        <w:rPr>
          <w:rFonts w:eastAsia="Arial" w:cs="Arial"/>
          <w:b/>
          <w:bCs/>
          <w:sz w:val="22"/>
          <w:szCs w:val="22"/>
        </w:rPr>
      </w:pPr>
      <w:r>
        <w:rPr>
          <w:rFonts w:eastAsia="Arial" w:cs="Arial"/>
          <w:b/>
          <w:bCs/>
          <w:color w:val="000000"/>
          <w:sz w:val="22"/>
          <w:szCs w:val="22"/>
        </w:rPr>
        <w:t>1. General Information</w:t>
      </w:r>
    </w:p>
    <w:p w14:paraId="0C413301" w14:textId="77777777" w:rsidR="00812DB0" w:rsidRDefault="00812DB0" w:rsidP="00812DB0">
      <w:pPr>
        <w:spacing w:before="60"/>
        <w:jc w:val="both"/>
        <w:rPr>
          <w:rFonts w:eastAsia="Arial" w:cs="Arial"/>
          <w:sz w:val="22"/>
          <w:szCs w:val="22"/>
        </w:rPr>
      </w:pPr>
    </w:p>
    <w:tbl>
      <w:tblPr>
        <w:tblStyle w:val="StGen2"/>
        <w:tblW w:w="9072" w:type="dxa"/>
        <w:tblInd w:w="70" w:type="dxa"/>
        <w:tblBorders>
          <w:top w:val="single" w:sz="4" w:space="0" w:color="000000"/>
          <w:left w:val="single" w:sz="4"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903"/>
        <w:gridCol w:w="6169"/>
      </w:tblGrid>
      <w:tr w:rsidR="00812DB0" w:rsidRPr="00812DB0" w14:paraId="573D9561" w14:textId="77777777" w:rsidTr="002A1A7A">
        <w:trPr>
          <w:trHeight w:val="652"/>
        </w:trPr>
        <w:tc>
          <w:tcPr>
            <w:tcW w:w="2903" w:type="dxa"/>
            <w:tcBorders>
              <w:top w:val="single" w:sz="4" w:space="0" w:color="000000"/>
              <w:bottom w:val="single" w:sz="4" w:space="0" w:color="000000"/>
              <w:right w:val="single" w:sz="4" w:space="0" w:color="000000"/>
            </w:tcBorders>
            <w:shd w:val="clear" w:color="auto" w:fill="E6E6E6"/>
          </w:tcPr>
          <w:p w14:paraId="3C4E5407" w14:textId="77777777" w:rsidR="00812DB0" w:rsidRDefault="00812DB0" w:rsidP="002A1A7A">
            <w:pPr>
              <w:spacing w:before="60"/>
              <w:rPr>
                <w:rFonts w:eastAsia="Arial" w:cs="Arial"/>
                <w:sz w:val="22"/>
                <w:szCs w:val="22"/>
              </w:rPr>
            </w:pPr>
            <w:r>
              <w:rPr>
                <w:rFonts w:eastAsia="Arial" w:cs="Arial"/>
                <w:sz w:val="22"/>
                <w:szCs w:val="22"/>
              </w:rPr>
              <w:t>Task Name</w:t>
            </w:r>
          </w:p>
        </w:tc>
        <w:tc>
          <w:tcPr>
            <w:tcW w:w="6169" w:type="dxa"/>
            <w:tcBorders>
              <w:top w:val="single" w:sz="4" w:space="0" w:color="000000"/>
              <w:left w:val="single" w:sz="4" w:space="0" w:color="000000"/>
              <w:bottom w:val="single" w:sz="4" w:space="0" w:color="000000"/>
            </w:tcBorders>
          </w:tcPr>
          <w:p w14:paraId="23FA5FE5" w14:textId="77777777" w:rsidR="00812DB0" w:rsidRDefault="00812DB0" w:rsidP="002A1A7A">
            <w:pPr>
              <w:rPr>
                <w:rFonts w:eastAsia="Arial" w:cs="Arial"/>
                <w:sz w:val="22"/>
                <w:szCs w:val="22"/>
              </w:rPr>
            </w:pPr>
            <w:r>
              <w:rPr>
                <w:rFonts w:eastAsia="Arial" w:cs="Arial"/>
                <w:color w:val="000000"/>
                <w:sz w:val="22"/>
                <w:szCs w:val="22"/>
              </w:rPr>
              <w:t>Hiring of consulting services to provide technical assistance to 27 organizations benefiting from bioeconomy projects in 5 states of the Brazilian Legal Amazon.</w:t>
            </w:r>
          </w:p>
        </w:tc>
      </w:tr>
      <w:tr w:rsidR="00812DB0" w14:paraId="4DDCCF0C" w14:textId="77777777" w:rsidTr="002A1A7A">
        <w:trPr>
          <w:trHeight w:val="315"/>
        </w:trPr>
        <w:tc>
          <w:tcPr>
            <w:tcW w:w="2903" w:type="dxa"/>
            <w:tcBorders>
              <w:top w:val="single" w:sz="4" w:space="0" w:color="000000"/>
              <w:bottom w:val="single" w:sz="4" w:space="0" w:color="000000"/>
              <w:right w:val="single" w:sz="4" w:space="0" w:color="000000"/>
            </w:tcBorders>
            <w:shd w:val="clear" w:color="auto" w:fill="E6E6E6"/>
          </w:tcPr>
          <w:p w14:paraId="70988520" w14:textId="77777777" w:rsidR="00812DB0" w:rsidRDefault="00812DB0" w:rsidP="002A1A7A">
            <w:pPr>
              <w:spacing w:before="60"/>
              <w:rPr>
                <w:rFonts w:eastAsia="Arial" w:cs="Arial"/>
                <w:sz w:val="22"/>
                <w:szCs w:val="22"/>
              </w:rPr>
            </w:pPr>
            <w:r>
              <w:rPr>
                <w:rFonts w:eastAsia="Arial" w:cs="Arial"/>
                <w:sz w:val="22"/>
                <w:szCs w:val="22"/>
              </w:rPr>
              <w:t>Beneficiaries</w:t>
            </w:r>
          </w:p>
        </w:tc>
        <w:tc>
          <w:tcPr>
            <w:tcW w:w="6169" w:type="dxa"/>
            <w:tcBorders>
              <w:top w:val="single" w:sz="4" w:space="0" w:color="000000"/>
              <w:left w:val="single" w:sz="4" w:space="0" w:color="000000"/>
              <w:bottom w:val="single" w:sz="4" w:space="0" w:color="000000"/>
            </w:tcBorders>
          </w:tcPr>
          <w:p w14:paraId="26380321" w14:textId="77777777" w:rsidR="00812DB0" w:rsidRDefault="00812DB0" w:rsidP="002A1A7A">
            <w:pPr>
              <w:spacing w:before="60"/>
              <w:rPr>
                <w:rFonts w:eastAsia="Arial" w:cs="Arial"/>
                <w:sz w:val="22"/>
                <w:szCs w:val="22"/>
              </w:rPr>
            </w:pPr>
            <w:r>
              <w:rPr>
                <w:rFonts w:eastAsia="Arial" w:cs="Arial"/>
                <w:color w:val="000000"/>
                <w:sz w:val="22"/>
                <w:szCs w:val="22"/>
              </w:rPr>
              <w:t>Expertise France</w:t>
            </w:r>
          </w:p>
        </w:tc>
      </w:tr>
      <w:tr w:rsidR="00812DB0" w14:paraId="6ABC9435" w14:textId="77777777" w:rsidTr="002A1A7A">
        <w:trPr>
          <w:trHeight w:val="330"/>
        </w:trPr>
        <w:tc>
          <w:tcPr>
            <w:tcW w:w="2903" w:type="dxa"/>
            <w:tcBorders>
              <w:top w:val="single" w:sz="4" w:space="0" w:color="000000"/>
              <w:bottom w:val="single" w:sz="4" w:space="0" w:color="000000"/>
              <w:right w:val="single" w:sz="4" w:space="0" w:color="000000"/>
            </w:tcBorders>
            <w:shd w:val="clear" w:color="auto" w:fill="E6E6E6"/>
          </w:tcPr>
          <w:p w14:paraId="2AFFD2D5" w14:textId="77777777" w:rsidR="00812DB0" w:rsidRDefault="00812DB0" w:rsidP="002A1A7A">
            <w:pPr>
              <w:spacing w:before="60"/>
              <w:rPr>
                <w:rFonts w:eastAsia="Arial" w:cs="Arial"/>
                <w:sz w:val="22"/>
                <w:szCs w:val="22"/>
              </w:rPr>
            </w:pPr>
            <w:r>
              <w:rPr>
                <w:rFonts w:eastAsia="Arial" w:cs="Arial"/>
                <w:sz w:val="22"/>
                <w:szCs w:val="22"/>
              </w:rPr>
              <w:t>Country</w:t>
            </w:r>
          </w:p>
        </w:tc>
        <w:tc>
          <w:tcPr>
            <w:tcW w:w="6169" w:type="dxa"/>
            <w:tcBorders>
              <w:top w:val="single" w:sz="4" w:space="0" w:color="000000"/>
              <w:left w:val="single" w:sz="4" w:space="0" w:color="000000"/>
              <w:bottom w:val="single" w:sz="4" w:space="0" w:color="000000"/>
            </w:tcBorders>
            <w:vAlign w:val="bottom"/>
          </w:tcPr>
          <w:p w14:paraId="3347F631" w14:textId="77777777" w:rsidR="00812DB0" w:rsidRDefault="00812DB0" w:rsidP="002A1A7A">
            <w:pPr>
              <w:rPr>
                <w:rFonts w:eastAsia="Arial" w:cs="Arial"/>
                <w:sz w:val="22"/>
                <w:szCs w:val="22"/>
              </w:rPr>
            </w:pPr>
            <w:r>
              <w:rPr>
                <w:rFonts w:eastAsia="Arial" w:cs="Arial"/>
                <w:sz w:val="22"/>
                <w:szCs w:val="22"/>
              </w:rPr>
              <w:t>Brazil</w:t>
            </w:r>
          </w:p>
        </w:tc>
      </w:tr>
      <w:tr w:rsidR="00812DB0" w:rsidRPr="00812DB0" w14:paraId="196F462D" w14:textId="77777777" w:rsidTr="002A1A7A">
        <w:trPr>
          <w:trHeight w:val="330"/>
        </w:trPr>
        <w:tc>
          <w:tcPr>
            <w:tcW w:w="2903" w:type="dxa"/>
            <w:tcBorders>
              <w:top w:val="single" w:sz="4" w:space="0" w:color="000000"/>
              <w:bottom w:val="single" w:sz="4" w:space="0" w:color="000000"/>
              <w:right w:val="single" w:sz="4" w:space="0" w:color="000000"/>
            </w:tcBorders>
            <w:shd w:val="clear" w:color="auto" w:fill="E6E6E6"/>
          </w:tcPr>
          <w:p w14:paraId="5F8EB05C" w14:textId="77777777" w:rsidR="00812DB0" w:rsidRDefault="00812DB0" w:rsidP="002A1A7A">
            <w:pPr>
              <w:spacing w:before="60"/>
              <w:rPr>
                <w:rFonts w:eastAsia="Arial" w:cs="Arial"/>
                <w:sz w:val="22"/>
                <w:szCs w:val="22"/>
              </w:rPr>
            </w:pPr>
            <w:r>
              <w:rPr>
                <w:rFonts w:eastAsia="Arial" w:cs="Arial"/>
                <w:sz w:val="22"/>
                <w:szCs w:val="22"/>
              </w:rPr>
              <w:t>Estimated total number of months</w:t>
            </w:r>
          </w:p>
        </w:tc>
        <w:tc>
          <w:tcPr>
            <w:tcW w:w="6169" w:type="dxa"/>
            <w:tcBorders>
              <w:top w:val="single" w:sz="4" w:space="0" w:color="000000"/>
              <w:left w:val="single" w:sz="4" w:space="0" w:color="000000"/>
              <w:bottom w:val="single" w:sz="4" w:space="0" w:color="000000"/>
            </w:tcBorders>
          </w:tcPr>
          <w:p w14:paraId="0010A3F9" w14:textId="77777777" w:rsidR="00812DB0" w:rsidRDefault="00812DB0" w:rsidP="002A1A7A">
            <w:pPr>
              <w:spacing w:before="60"/>
              <w:rPr>
                <w:rFonts w:eastAsia="Arial" w:cs="Arial"/>
                <w:sz w:val="22"/>
                <w:szCs w:val="22"/>
              </w:rPr>
            </w:pPr>
            <w:r>
              <w:rPr>
                <w:rFonts w:eastAsia="Arial" w:cs="Arial"/>
                <w:sz w:val="22"/>
                <w:szCs w:val="22"/>
              </w:rPr>
              <w:t>13 (12 for technical assistance and 1 for contract termination)</w:t>
            </w:r>
          </w:p>
        </w:tc>
      </w:tr>
      <w:tr w:rsidR="00812DB0" w14:paraId="7323F918" w14:textId="77777777" w:rsidTr="002A1A7A">
        <w:trPr>
          <w:trHeight w:val="330"/>
        </w:trPr>
        <w:tc>
          <w:tcPr>
            <w:tcW w:w="2903" w:type="dxa"/>
            <w:tcBorders>
              <w:top w:val="single" w:sz="4" w:space="0" w:color="000000"/>
              <w:bottom w:val="single" w:sz="4" w:space="0" w:color="000000"/>
              <w:right w:val="single" w:sz="4" w:space="0" w:color="000000"/>
            </w:tcBorders>
            <w:shd w:val="clear" w:color="auto" w:fill="E6E6E6"/>
          </w:tcPr>
          <w:p w14:paraId="5CE3E119" w14:textId="77777777" w:rsidR="00812DB0" w:rsidRDefault="00812DB0" w:rsidP="002A1A7A">
            <w:pPr>
              <w:spacing w:before="60"/>
              <w:rPr>
                <w:rFonts w:eastAsia="Arial" w:cs="Arial"/>
                <w:sz w:val="22"/>
                <w:szCs w:val="22"/>
              </w:rPr>
            </w:pPr>
            <w:r>
              <w:rPr>
                <w:rFonts w:eastAsia="Arial" w:cs="Arial"/>
                <w:sz w:val="22"/>
                <w:szCs w:val="22"/>
              </w:rPr>
              <w:t>Value</w:t>
            </w:r>
          </w:p>
        </w:tc>
        <w:tc>
          <w:tcPr>
            <w:tcW w:w="6169" w:type="dxa"/>
            <w:tcBorders>
              <w:top w:val="single" w:sz="4" w:space="0" w:color="000000"/>
              <w:left w:val="single" w:sz="4" w:space="0" w:color="000000"/>
              <w:bottom w:val="single" w:sz="4" w:space="0" w:color="000000"/>
            </w:tcBorders>
          </w:tcPr>
          <w:p w14:paraId="2D3F5EC8" w14:textId="77777777" w:rsidR="00812DB0" w:rsidRDefault="00812DB0" w:rsidP="002A1A7A">
            <w:pPr>
              <w:spacing w:before="60"/>
              <w:rPr>
                <w:rFonts w:eastAsia="Arial" w:cs="Arial"/>
                <w:sz w:val="22"/>
                <w:szCs w:val="22"/>
              </w:rPr>
            </w:pPr>
            <w:r>
              <w:rPr>
                <w:rFonts w:eastAsia="Arial" w:cs="Arial"/>
                <w:color w:val="000000"/>
                <w:sz w:val="22"/>
                <w:szCs w:val="22"/>
              </w:rPr>
              <w:t>€60,000 (sixty thousand euros).</w:t>
            </w:r>
          </w:p>
        </w:tc>
      </w:tr>
    </w:tbl>
    <w:p w14:paraId="4617F0C6" w14:textId="77777777" w:rsidR="00812DB0" w:rsidRDefault="00812DB0" w:rsidP="00812DB0">
      <w:pPr>
        <w:spacing w:before="120" w:after="120"/>
        <w:rPr>
          <w:rFonts w:eastAsia="Arial" w:cs="Arial"/>
          <w:b/>
          <w:bCs/>
          <w:color w:val="000000"/>
          <w:sz w:val="22"/>
          <w:szCs w:val="22"/>
        </w:rPr>
      </w:pPr>
    </w:p>
    <w:p w14:paraId="1F7CBADE" w14:textId="77777777" w:rsidR="00812DB0" w:rsidRDefault="00812DB0" w:rsidP="00812DB0">
      <w:pPr>
        <w:spacing w:before="120" w:after="120"/>
        <w:rPr>
          <w:rFonts w:eastAsia="Arial" w:cs="Arial"/>
          <w:b/>
          <w:bCs/>
          <w:color w:val="000000"/>
          <w:sz w:val="22"/>
          <w:szCs w:val="22"/>
        </w:rPr>
      </w:pPr>
      <w:r>
        <w:rPr>
          <w:rFonts w:eastAsia="Arial" w:cs="Arial"/>
          <w:b/>
          <w:bCs/>
          <w:color w:val="000000"/>
          <w:sz w:val="22"/>
          <w:szCs w:val="22"/>
        </w:rPr>
        <w:t>2. Context and Justification</w:t>
      </w:r>
    </w:p>
    <w:p w14:paraId="0F198F73" w14:textId="77777777" w:rsidR="00812DB0" w:rsidRPr="00812DB0" w:rsidRDefault="00812DB0" w:rsidP="00812DB0">
      <w:pPr>
        <w:spacing w:before="120" w:after="120"/>
        <w:jc w:val="both"/>
        <w:rPr>
          <w:rFonts w:eastAsia="Arial" w:cs="Arial"/>
          <w:sz w:val="22"/>
          <w:szCs w:val="22"/>
          <w:lang w:val="en-GB"/>
        </w:rPr>
      </w:pPr>
      <w:r w:rsidRPr="00812DB0">
        <w:rPr>
          <w:rFonts w:eastAsia="Arial" w:cs="Arial"/>
          <w:sz w:val="22"/>
          <w:szCs w:val="22"/>
          <w:lang w:val="en-GB"/>
        </w:rPr>
        <w:t>The Amabio project, funded by the Agence Française de Développement (AFD), aims to support the development of the bioeconomy and innovative sustainable financing practices in the countries of the Amazon basin, initially in Brazil, but also in Colombia, Bolivia, Ecuador, and Peru in a second phase. By supporting credit lines granted by the AFD to public banks in Brazil and other countries in the region, the project will leverage this financing through a technical cooperation program that aims to promote sustainable economic alternatives for the inhabitants of the Amazon.</w:t>
      </w:r>
    </w:p>
    <w:p w14:paraId="62A0D61D" w14:textId="77777777" w:rsidR="00812DB0" w:rsidRPr="00812DB0" w:rsidRDefault="00812DB0" w:rsidP="00812DB0">
      <w:pPr>
        <w:spacing w:before="120" w:after="120"/>
        <w:jc w:val="both"/>
        <w:rPr>
          <w:rFonts w:eastAsia="Arial" w:cs="Arial"/>
          <w:sz w:val="22"/>
          <w:szCs w:val="22"/>
          <w:lang w:val="en-GB"/>
        </w:rPr>
      </w:pPr>
      <w:r w:rsidRPr="00812DB0">
        <w:rPr>
          <w:rFonts w:eastAsia="Arial" w:cs="Arial"/>
          <w:sz w:val="22"/>
          <w:szCs w:val="22"/>
          <w:lang w:val="en-GB"/>
        </w:rPr>
        <w:t>This program has three components:</w:t>
      </w:r>
    </w:p>
    <w:p w14:paraId="4F42FE3C" w14:textId="77777777" w:rsidR="00812DB0" w:rsidRPr="00812DB0" w:rsidRDefault="00812DB0" w:rsidP="00AA5C72">
      <w:pPr>
        <w:numPr>
          <w:ilvl w:val="0"/>
          <w:numId w:val="31"/>
        </w:numPr>
        <w:spacing w:line="240" w:lineRule="auto"/>
        <w:rPr>
          <w:rFonts w:eastAsia="Arial" w:cs="Arial"/>
          <w:color w:val="212121"/>
          <w:sz w:val="22"/>
          <w:szCs w:val="22"/>
          <w:lang w:val="en-GB"/>
        </w:rPr>
      </w:pPr>
      <w:r w:rsidRPr="00812DB0">
        <w:rPr>
          <w:rFonts w:eastAsia="Arial" w:cs="Arial"/>
          <w:color w:val="212121"/>
          <w:sz w:val="22"/>
          <w:szCs w:val="22"/>
          <w:lang w:val="en-GB"/>
        </w:rPr>
        <w:t>Component 1: Creation of a center for innovation, investment, and technology sharing for the Amazonian bioeconomy.</w:t>
      </w:r>
    </w:p>
    <w:p w14:paraId="58202C9F" w14:textId="77777777" w:rsidR="00812DB0" w:rsidRPr="00812DB0" w:rsidRDefault="00812DB0" w:rsidP="00812DB0">
      <w:pPr>
        <w:ind w:left="720"/>
        <w:rPr>
          <w:rFonts w:eastAsia="Arial" w:cs="Arial"/>
          <w:color w:val="212121"/>
          <w:sz w:val="22"/>
          <w:szCs w:val="22"/>
          <w:lang w:val="en-GB"/>
        </w:rPr>
      </w:pPr>
    </w:p>
    <w:p w14:paraId="655CAE05" w14:textId="77777777" w:rsidR="00812DB0" w:rsidRPr="00812DB0" w:rsidRDefault="00812DB0" w:rsidP="00AA5C72">
      <w:pPr>
        <w:numPr>
          <w:ilvl w:val="0"/>
          <w:numId w:val="31"/>
        </w:numPr>
        <w:spacing w:line="240" w:lineRule="auto"/>
        <w:rPr>
          <w:rFonts w:eastAsia="Arial" w:cs="Arial"/>
          <w:color w:val="212121"/>
          <w:sz w:val="22"/>
          <w:szCs w:val="22"/>
          <w:lang w:val="en-GB"/>
        </w:rPr>
      </w:pPr>
      <w:r w:rsidRPr="00812DB0">
        <w:rPr>
          <w:rFonts w:eastAsia="Arial" w:cs="Arial"/>
          <w:color w:val="212121"/>
          <w:sz w:val="22"/>
          <w:szCs w:val="22"/>
          <w:lang w:val="en-GB"/>
        </w:rPr>
        <w:t>Component 2: Support for partner public banks to finance the bioeconomy and the preservation of natural heritage in the Amazon.</w:t>
      </w:r>
    </w:p>
    <w:p w14:paraId="2F8CE2FD" w14:textId="77777777" w:rsidR="00812DB0" w:rsidRPr="00812DB0" w:rsidRDefault="00812DB0" w:rsidP="00812DB0">
      <w:pPr>
        <w:rPr>
          <w:rFonts w:eastAsia="Arial" w:cs="Arial"/>
          <w:color w:val="212121"/>
          <w:sz w:val="22"/>
          <w:szCs w:val="22"/>
          <w:lang w:val="en-GB"/>
        </w:rPr>
      </w:pPr>
    </w:p>
    <w:p w14:paraId="4AECD056" w14:textId="77777777" w:rsidR="00812DB0" w:rsidRPr="00812DB0" w:rsidRDefault="00812DB0" w:rsidP="00AA5C72">
      <w:pPr>
        <w:numPr>
          <w:ilvl w:val="0"/>
          <w:numId w:val="31"/>
        </w:numPr>
        <w:spacing w:line="240" w:lineRule="auto"/>
        <w:rPr>
          <w:rFonts w:eastAsia="Arial" w:cs="Arial"/>
          <w:color w:val="212121"/>
          <w:sz w:val="22"/>
          <w:szCs w:val="22"/>
          <w:lang w:val="en-GB"/>
        </w:rPr>
      </w:pPr>
      <w:r w:rsidRPr="00812DB0">
        <w:rPr>
          <w:rFonts w:eastAsia="Arial" w:cs="Arial"/>
          <w:color w:val="212121"/>
          <w:sz w:val="22"/>
          <w:szCs w:val="22"/>
          <w:lang w:val="en-GB"/>
        </w:rPr>
        <w:t>Component 3: Development of innovative initiatives to combat deforestation and restore natural heritage in vulnerable biomes.</w:t>
      </w:r>
    </w:p>
    <w:p w14:paraId="7A015791" w14:textId="77777777" w:rsidR="00812DB0" w:rsidRPr="00812DB0" w:rsidRDefault="00812DB0" w:rsidP="00812DB0">
      <w:pPr>
        <w:spacing w:before="120" w:after="120"/>
        <w:jc w:val="both"/>
        <w:rPr>
          <w:rFonts w:eastAsia="Arial" w:cs="Arial"/>
          <w:sz w:val="22"/>
          <w:szCs w:val="22"/>
          <w:lang w:val="en-GB"/>
        </w:rPr>
      </w:pPr>
    </w:p>
    <w:p w14:paraId="20895E33" w14:textId="77777777" w:rsidR="00812DB0" w:rsidRPr="00812DB0" w:rsidRDefault="00812DB0" w:rsidP="00812DB0">
      <w:pPr>
        <w:spacing w:before="120" w:after="120"/>
        <w:jc w:val="both"/>
        <w:rPr>
          <w:rFonts w:eastAsia="Arial" w:cs="Arial"/>
          <w:sz w:val="22"/>
          <w:szCs w:val="22"/>
          <w:lang w:val="en-GB"/>
        </w:rPr>
      </w:pPr>
      <w:r w:rsidRPr="00812DB0">
        <w:rPr>
          <w:rFonts w:eastAsia="Arial" w:cs="Arial"/>
          <w:sz w:val="22"/>
          <w:szCs w:val="22"/>
          <w:lang w:val="en-GB"/>
        </w:rPr>
        <w:t xml:space="preserve">In June 2025, in partnership with Banco da Amazônia (BASA), the AMABIO 001/2025 Call for Proposals was launched, with a budget of R$ 4 million. The Call for Proposals received more than 500 proposals from entrepreneurs, cooperatives, and associations from the states of Amazonas, Pará, Amapá, Maranhão, and Acre. After a selection </w:t>
      </w:r>
      <w:r w:rsidRPr="00812DB0">
        <w:rPr>
          <w:rFonts w:eastAsia="Arial" w:cs="Arial"/>
          <w:sz w:val="22"/>
          <w:szCs w:val="22"/>
          <w:lang w:val="en-GB"/>
        </w:rPr>
        <w:lastRenderedPageBreak/>
        <w:t>process, 27 projects were selected, representing the social, productive, and territorial diversity of the Legal Amazon.</w:t>
      </w:r>
    </w:p>
    <w:p w14:paraId="50EF7C34" w14:textId="77777777" w:rsidR="00812DB0" w:rsidRPr="00812DB0" w:rsidRDefault="00812DB0" w:rsidP="00812DB0">
      <w:pPr>
        <w:spacing w:before="120" w:after="120"/>
        <w:jc w:val="both"/>
        <w:rPr>
          <w:rFonts w:eastAsia="Arial" w:cs="Arial"/>
          <w:sz w:val="22"/>
          <w:szCs w:val="22"/>
          <w:lang w:val="en-GB"/>
        </w:rPr>
      </w:pPr>
      <w:r w:rsidRPr="00812DB0">
        <w:rPr>
          <w:rFonts w:eastAsia="Arial" w:cs="Arial"/>
          <w:sz w:val="22"/>
          <w:szCs w:val="22"/>
          <w:lang w:val="en-GB"/>
        </w:rPr>
        <w:t>Of the total approved projects, Amazonas (AM) leads with 9 projects, representing 33% of the total. Pará (PA) follows, with 8 projects and 29%. Amapá (AP) has 6 initiatives, corresponding to 22%. Maranhão (MA) has 3 projects (12%), while Acre (AC) participates with 1 project, equivalent to 4% of the total.</w:t>
      </w:r>
    </w:p>
    <w:p w14:paraId="0E7CC124" w14:textId="77777777" w:rsidR="00812DB0" w:rsidRPr="00812DB0" w:rsidRDefault="00812DB0" w:rsidP="00812DB0">
      <w:pPr>
        <w:spacing w:before="120" w:after="120"/>
        <w:jc w:val="both"/>
        <w:rPr>
          <w:rFonts w:eastAsia="Arial" w:cs="Arial"/>
          <w:color w:val="0F1115"/>
          <w:sz w:val="22"/>
          <w:szCs w:val="22"/>
          <w:highlight w:val="white"/>
          <w:lang w:val="en-GB"/>
        </w:rPr>
      </w:pPr>
      <w:r w:rsidRPr="00812DB0">
        <w:rPr>
          <w:rFonts w:eastAsia="Arial" w:cs="Arial"/>
          <w:color w:val="0F1115"/>
          <w:sz w:val="22"/>
          <w:szCs w:val="22"/>
          <w:highlight w:val="white"/>
          <w:lang w:val="en-GB"/>
        </w:rPr>
        <w:t>All supported initiatives have a strong presence in traditional and protected territorial units, with projects to be implemented in Indigenous Lands, Extractive Reserves (Resex) and Sustainable Development Reserves (RDS), or in territories used by family farming, reinforcing governance and income generation in these territories.</w:t>
      </w:r>
    </w:p>
    <w:p w14:paraId="630A4B48" w14:textId="77777777" w:rsidR="00812DB0" w:rsidRPr="00812DB0" w:rsidRDefault="00812DB0" w:rsidP="00812DB0">
      <w:pPr>
        <w:spacing w:before="120" w:after="120"/>
        <w:jc w:val="both"/>
        <w:rPr>
          <w:rFonts w:eastAsia="Arial" w:cs="Arial"/>
          <w:sz w:val="22"/>
          <w:szCs w:val="22"/>
          <w:lang w:val="en-GB"/>
        </w:rPr>
      </w:pPr>
      <w:r w:rsidRPr="00812DB0">
        <w:rPr>
          <w:rFonts w:eastAsia="Arial" w:cs="Arial"/>
          <w:sz w:val="22"/>
          <w:szCs w:val="22"/>
          <w:lang w:val="en-GB"/>
        </w:rPr>
        <w:t>The first call for proposals will strengthen organizations working with bioeconomy value chains in the Amazon, with a focus on the sustainable management of pirarucu fish, agroforestry systems (SAFs) with cocoa and fruits, the production of vegetable oils, the processing of pulps and bioactives, handicrafts, and community-based tourism. These chains are driven by process innovations – such as the implementation of agro-industries, community bio-factories, solar energy, waste reuse, and digital inclusion. Projects focused on social innovation and governance are also included, such as collective organization, professional training, women's empowerment, and the creation of new commercial arrangements and territorial surveillance.</w:t>
      </w:r>
    </w:p>
    <w:p w14:paraId="1CF6F4C1" w14:textId="77777777" w:rsidR="00812DB0" w:rsidRPr="00812DB0" w:rsidRDefault="00812DB0" w:rsidP="00812DB0">
      <w:pPr>
        <w:spacing w:before="120" w:after="120"/>
        <w:jc w:val="both"/>
        <w:rPr>
          <w:rFonts w:eastAsia="Arial" w:cs="Arial"/>
          <w:i/>
          <w:iCs/>
          <w:color w:val="0F1115"/>
          <w:sz w:val="22"/>
          <w:szCs w:val="22"/>
          <w:lang w:val="en-GB"/>
        </w:rPr>
      </w:pPr>
      <w:r w:rsidRPr="00812DB0">
        <w:rPr>
          <w:rFonts w:eastAsia="Arial" w:cs="Arial"/>
          <w:sz w:val="22"/>
          <w:szCs w:val="22"/>
          <w:lang w:val="en-GB"/>
        </w:rPr>
        <w:t xml:space="preserve">In this way, the </w:t>
      </w:r>
      <w:r w:rsidRPr="00812DB0">
        <w:rPr>
          <w:rFonts w:eastAsia="Arial" w:cs="Arial"/>
          <w:color w:val="0F1115"/>
          <w:sz w:val="22"/>
          <w:szCs w:val="22"/>
          <w:lang w:val="en-GB"/>
        </w:rPr>
        <w:t>call for proposals demonstrates a commitment to sociocultural equity, with a significant number of projects being led by women – who are at the forefront of initiatives in agro-industry, handicrafts, and community management – and others specifically aimed at indigenous peoples and traditional communities, strengthening their organizations, knowledge, and traditional production systems.</w:t>
      </w:r>
      <w:r w:rsidRPr="00812DB0">
        <w:rPr>
          <w:rFonts w:eastAsia="Arial" w:cs="Arial"/>
          <w:i/>
          <w:iCs/>
          <w:color w:val="0F1115"/>
          <w:sz w:val="22"/>
          <w:szCs w:val="22"/>
          <w:lang w:val="en-GB"/>
        </w:rPr>
        <w:t xml:space="preserve"> </w:t>
      </w:r>
    </w:p>
    <w:p w14:paraId="491863A8"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t>3.1. Subject of the Contract</w:t>
      </w:r>
    </w:p>
    <w:p w14:paraId="47B4122D" w14:textId="77777777" w:rsidR="00812DB0" w:rsidRPr="00812DB0" w:rsidRDefault="00812DB0" w:rsidP="00812DB0">
      <w:pPr>
        <w:spacing w:before="280" w:after="280"/>
        <w:jc w:val="both"/>
        <w:rPr>
          <w:rFonts w:eastAsia="Arial" w:cs="Arial"/>
          <w:color w:val="000000"/>
          <w:sz w:val="22"/>
          <w:szCs w:val="22"/>
          <w:lang w:val="en-GB"/>
        </w:rPr>
      </w:pPr>
      <w:r w:rsidRPr="00812DB0">
        <w:rPr>
          <w:rFonts w:eastAsia="Arial" w:cs="Arial"/>
          <w:color w:val="000000"/>
          <w:sz w:val="22"/>
          <w:szCs w:val="22"/>
          <w:lang w:val="en-GB"/>
        </w:rPr>
        <w:t xml:space="preserve">Hiring a specialized organization - NGO, OSCIP, social enterprise or research/technical assistance institution with a consolidated presence in the Amazon - to </w:t>
      </w:r>
      <w:r w:rsidRPr="00812DB0">
        <w:rPr>
          <w:rFonts w:eastAsia="Arial" w:cs="Arial"/>
          <w:b/>
          <w:bCs/>
          <w:sz w:val="22"/>
          <w:szCs w:val="22"/>
          <w:lang w:val="en-GB"/>
        </w:rPr>
        <w:t>develop</w:t>
      </w:r>
      <w:r w:rsidRPr="00812DB0">
        <w:rPr>
          <w:rFonts w:eastAsia="Arial" w:cs="Arial"/>
          <w:b/>
          <w:bCs/>
          <w:color w:val="000000"/>
          <w:sz w:val="22"/>
          <w:szCs w:val="22"/>
          <w:lang w:val="en-GB"/>
        </w:rPr>
        <w:t xml:space="preserve">, coordinate and implement an institutional strengthening plan </w:t>
      </w:r>
      <w:r w:rsidRPr="00812DB0">
        <w:rPr>
          <w:rFonts w:eastAsia="Arial" w:cs="Arial"/>
          <w:color w:val="000000"/>
          <w:sz w:val="22"/>
          <w:szCs w:val="22"/>
          <w:lang w:val="en-GB"/>
        </w:rPr>
        <w:t>for the 27 community-based organizations selected by the 1st AMABIO Call for Proposals.</w:t>
      </w:r>
    </w:p>
    <w:p w14:paraId="622A22A2" w14:textId="77777777" w:rsidR="00812DB0" w:rsidRPr="00812DB0" w:rsidRDefault="00812DB0" w:rsidP="00812DB0">
      <w:pPr>
        <w:spacing w:before="280" w:after="280"/>
        <w:jc w:val="both"/>
        <w:rPr>
          <w:rFonts w:eastAsia="Arial" w:cs="Arial"/>
          <w:color w:val="000000"/>
          <w:sz w:val="22"/>
          <w:szCs w:val="22"/>
          <w:lang w:val="en-GB"/>
        </w:rPr>
      </w:pPr>
      <w:r w:rsidRPr="00812DB0">
        <w:rPr>
          <w:rFonts w:eastAsia="Arial" w:cs="Arial"/>
          <w:color w:val="000000"/>
          <w:sz w:val="22"/>
          <w:szCs w:val="22"/>
          <w:lang w:val="en-GB"/>
        </w:rPr>
        <w:t xml:space="preserve">The contracted organization will be responsible for providing </w:t>
      </w:r>
      <w:r w:rsidRPr="00812DB0">
        <w:rPr>
          <w:rFonts w:eastAsia="Arial" w:cs="Arial"/>
          <w:b/>
          <w:bCs/>
          <w:color w:val="000000"/>
          <w:sz w:val="22"/>
          <w:szCs w:val="22"/>
          <w:lang w:val="en-GB"/>
        </w:rPr>
        <w:t xml:space="preserve">primarily remote technical assistance </w:t>
      </w:r>
      <w:r w:rsidRPr="00812DB0">
        <w:rPr>
          <w:rFonts w:eastAsia="Arial" w:cs="Arial"/>
          <w:color w:val="000000"/>
          <w:sz w:val="22"/>
          <w:szCs w:val="22"/>
          <w:lang w:val="en-GB"/>
        </w:rPr>
        <w:t xml:space="preserve">, and may coordinate and engage </w:t>
      </w:r>
      <w:r w:rsidRPr="00812DB0">
        <w:rPr>
          <w:rFonts w:eastAsia="Arial" w:cs="Arial"/>
          <w:b/>
          <w:bCs/>
          <w:color w:val="000000"/>
          <w:sz w:val="22"/>
          <w:szCs w:val="22"/>
          <w:lang w:val="en-GB"/>
        </w:rPr>
        <w:t xml:space="preserve">local partners </w:t>
      </w:r>
      <w:r w:rsidRPr="00812DB0">
        <w:rPr>
          <w:rFonts w:eastAsia="Arial" w:cs="Arial"/>
          <w:color w:val="000000"/>
          <w:sz w:val="22"/>
          <w:szCs w:val="22"/>
          <w:lang w:val="en-GB"/>
        </w:rPr>
        <w:t>(universities, networks, associations, public and private institutions) for eventual on-site support, especially at the beginning of the support process.</w:t>
      </w:r>
    </w:p>
    <w:p w14:paraId="057F9C56" w14:textId="77777777" w:rsidR="00812DB0" w:rsidRPr="00812DB0" w:rsidRDefault="00812DB0" w:rsidP="00812DB0">
      <w:pPr>
        <w:spacing w:before="280" w:after="280"/>
        <w:jc w:val="both"/>
        <w:rPr>
          <w:rFonts w:eastAsia="Arial" w:cs="Arial"/>
          <w:color w:val="000000"/>
          <w:sz w:val="22"/>
          <w:szCs w:val="22"/>
          <w:lang w:val="en-GB"/>
        </w:rPr>
      </w:pPr>
      <w:r w:rsidRPr="00812DB0">
        <w:rPr>
          <w:rFonts w:eastAsia="Arial" w:cs="Arial"/>
          <w:b/>
          <w:bCs/>
          <w:color w:val="000000"/>
          <w:sz w:val="22"/>
          <w:szCs w:val="22"/>
          <w:lang w:val="en-GB"/>
        </w:rPr>
        <w:t xml:space="preserve">The contracted consultancy will not provide technical or financial supervision of the supported projects, nor will it verify the eligibility of expenses, contractual compliance, or mandatory on-site execution of activities. </w:t>
      </w:r>
      <w:r w:rsidRPr="00812DB0">
        <w:rPr>
          <w:rFonts w:eastAsia="Arial" w:cs="Arial"/>
          <w:color w:val="000000"/>
          <w:sz w:val="22"/>
          <w:szCs w:val="22"/>
          <w:lang w:val="en-GB"/>
        </w:rPr>
        <w:t>Its role will be limited to strengthening the institutional and organizational structure of the beneficiaries, respecting their territorial specificities and different levels of organizational maturity.</w:t>
      </w:r>
    </w:p>
    <w:p w14:paraId="0B9D4FE9"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lastRenderedPageBreak/>
        <w:t>3.2. General Objective</w:t>
      </w:r>
    </w:p>
    <w:p w14:paraId="2D0F47C1" w14:textId="77777777" w:rsidR="00812DB0" w:rsidRPr="00812DB0" w:rsidRDefault="00812DB0" w:rsidP="00812DB0">
      <w:pPr>
        <w:spacing w:before="280" w:after="280"/>
        <w:jc w:val="both"/>
        <w:rPr>
          <w:rFonts w:eastAsia="Arial" w:cs="Arial"/>
          <w:color w:val="000000"/>
          <w:sz w:val="22"/>
          <w:szCs w:val="22"/>
          <w:lang w:val="en-GB"/>
        </w:rPr>
      </w:pPr>
      <w:r w:rsidRPr="00812DB0">
        <w:rPr>
          <w:rFonts w:eastAsia="Arial" w:cs="Arial"/>
          <w:color w:val="000000"/>
          <w:sz w:val="22"/>
          <w:szCs w:val="22"/>
          <w:lang w:val="en-GB"/>
        </w:rPr>
        <w:t>To strengthen the institutional and organizational capacities of the 27 organizations supported by the 1st AMABIO Call for Proposals, through a structured process that combines shared planning, individualized diagnosis, territorial articulation of partnerships for technical support and remote training, contributing to the successful implementation of projects and the sustainability of results in their territories.</w:t>
      </w:r>
    </w:p>
    <w:p w14:paraId="3E40941A"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t>4. Specific Objectives</w:t>
      </w:r>
    </w:p>
    <w:p w14:paraId="4E7E6CE1" w14:textId="77777777" w:rsidR="00812DB0" w:rsidRPr="00812DB0" w:rsidRDefault="00812DB0" w:rsidP="00812DB0">
      <w:pPr>
        <w:spacing w:before="280" w:after="280"/>
        <w:rPr>
          <w:rFonts w:eastAsia="Arial" w:cs="Arial"/>
          <w:color w:val="000000"/>
          <w:sz w:val="22"/>
          <w:szCs w:val="22"/>
          <w:lang w:val="en-GB"/>
        </w:rPr>
      </w:pPr>
      <w:r w:rsidRPr="00812DB0">
        <w:rPr>
          <w:rFonts w:eastAsia="Arial" w:cs="Arial"/>
          <w:b/>
          <w:bCs/>
          <w:color w:val="000000"/>
          <w:sz w:val="22"/>
          <w:szCs w:val="22"/>
          <w:lang w:val="en-GB"/>
        </w:rPr>
        <w:t>4.1. Conduct an initial planning process with 27 organizations.</w:t>
      </w:r>
      <w:r w:rsidRPr="00812DB0">
        <w:rPr>
          <w:rFonts w:eastAsia="Arial" w:cs="Arial"/>
          <w:color w:val="000000"/>
          <w:sz w:val="22"/>
          <w:szCs w:val="22"/>
          <w:lang w:val="en-GB"/>
        </w:rPr>
        <w:br/>
      </w:r>
    </w:p>
    <w:p w14:paraId="6323DFDC" w14:textId="77777777" w:rsidR="00812DB0" w:rsidRDefault="00812DB0" w:rsidP="00812DB0">
      <w:pPr>
        <w:spacing w:before="280" w:after="280"/>
        <w:jc w:val="both"/>
        <w:rPr>
          <w:rFonts w:eastAsia="Arial" w:cs="Arial"/>
          <w:b/>
          <w:bCs/>
          <w:color w:val="000000"/>
          <w:sz w:val="22"/>
          <w:szCs w:val="22"/>
        </w:rPr>
      </w:pPr>
      <w:r w:rsidRPr="00812DB0">
        <w:rPr>
          <w:rFonts w:eastAsia="Arial" w:cs="Arial"/>
          <w:sz w:val="22"/>
          <w:szCs w:val="22"/>
          <w:lang w:val="en-GB"/>
        </w:rPr>
        <w:t xml:space="preserve">Initiate work with the 27 beneficiary organizations through a structured process that includes preliminary consultations, alignment of expectations, and the presentation of a proposal for pedagogical support to strengthen institutional capacity. </w:t>
      </w:r>
      <w:r>
        <w:rPr>
          <w:rFonts w:eastAsia="Arial" w:cs="Arial"/>
          <w:color w:val="000000"/>
          <w:sz w:val="22"/>
          <w:szCs w:val="22"/>
        </w:rPr>
        <w:t>This process should:</w:t>
      </w:r>
    </w:p>
    <w:p w14:paraId="724FD8E1" w14:textId="77777777" w:rsidR="00812DB0" w:rsidRPr="00812DB0" w:rsidRDefault="00812DB0" w:rsidP="00AA5C72">
      <w:pPr>
        <w:numPr>
          <w:ilvl w:val="0"/>
          <w:numId w:val="49"/>
        </w:numPr>
        <w:pBdr>
          <w:top w:val="none" w:sz="4" w:space="0" w:color="000000"/>
          <w:left w:val="none" w:sz="4" w:space="0" w:color="000000"/>
          <w:bottom w:val="none" w:sz="4" w:space="0" w:color="000000"/>
          <w:right w:val="none" w:sz="4" w:space="0" w:color="000000"/>
          <w:between w:val="none" w:sz="4" w:space="0" w:color="000000"/>
        </w:pBdr>
        <w:spacing w:before="280" w:line="278" w:lineRule="auto"/>
        <w:rPr>
          <w:rFonts w:eastAsia="Arial" w:cs="Arial"/>
          <w:color w:val="000000"/>
          <w:sz w:val="22"/>
          <w:szCs w:val="22"/>
          <w:lang w:val="en-GB"/>
        </w:rPr>
      </w:pPr>
      <w:r w:rsidRPr="00812DB0">
        <w:rPr>
          <w:rFonts w:eastAsia="Arial" w:cs="Arial"/>
          <w:color w:val="000000"/>
          <w:sz w:val="22"/>
          <w:szCs w:val="22"/>
          <w:lang w:val="en-GB"/>
        </w:rPr>
        <w:t xml:space="preserve">to establish </w:t>
      </w:r>
      <w:r w:rsidRPr="00812DB0">
        <w:rPr>
          <w:rFonts w:eastAsia="Arial" w:cs="Arial"/>
          <w:sz w:val="22"/>
          <w:szCs w:val="22"/>
          <w:lang w:val="en-GB"/>
        </w:rPr>
        <w:t xml:space="preserve">a </w:t>
      </w:r>
      <w:r w:rsidRPr="00812DB0">
        <w:rPr>
          <w:rFonts w:eastAsia="Arial" w:cs="Arial"/>
          <w:color w:val="000000"/>
          <w:sz w:val="22"/>
          <w:szCs w:val="22"/>
          <w:lang w:val="en-GB"/>
        </w:rPr>
        <w:t xml:space="preserve">common ground of understanding </w:t>
      </w:r>
      <w:r w:rsidRPr="00812DB0">
        <w:rPr>
          <w:rFonts w:eastAsia="Arial" w:cs="Arial"/>
          <w:sz w:val="22"/>
          <w:szCs w:val="22"/>
          <w:lang w:val="en-GB"/>
        </w:rPr>
        <w:t>regarding objectives, steps, and responsibilities;</w:t>
      </w:r>
    </w:p>
    <w:p w14:paraId="7C402765" w14:textId="77777777" w:rsidR="00812DB0" w:rsidRPr="00812DB0" w:rsidRDefault="00812DB0" w:rsidP="00AA5C72">
      <w:pPr>
        <w:numPr>
          <w:ilvl w:val="0"/>
          <w:numId w:val="49"/>
        </w:numPr>
        <w:pBdr>
          <w:top w:val="none" w:sz="4" w:space="0" w:color="000000"/>
          <w:left w:val="none" w:sz="4" w:space="0" w:color="000000"/>
          <w:bottom w:val="none" w:sz="4" w:space="0" w:color="000000"/>
          <w:right w:val="none" w:sz="4" w:space="0" w:color="000000"/>
          <w:between w:val="none" w:sz="4" w:space="0" w:color="000000"/>
        </w:pBdr>
        <w:spacing w:after="280" w:line="278" w:lineRule="auto"/>
        <w:rPr>
          <w:rFonts w:eastAsia="Arial" w:cs="Arial"/>
          <w:color w:val="000000"/>
          <w:sz w:val="22"/>
          <w:szCs w:val="22"/>
          <w:lang w:val="en-GB"/>
        </w:rPr>
      </w:pPr>
      <w:r w:rsidRPr="00812DB0">
        <w:rPr>
          <w:rFonts w:eastAsia="Arial" w:cs="Arial"/>
          <w:sz w:val="22"/>
          <w:szCs w:val="22"/>
          <w:lang w:val="en-GB"/>
        </w:rPr>
        <w:t xml:space="preserve">To present the </w:t>
      </w:r>
      <w:r w:rsidRPr="00812DB0">
        <w:rPr>
          <w:rFonts w:eastAsia="Arial" w:cs="Arial"/>
          <w:color w:val="000000"/>
          <w:sz w:val="22"/>
          <w:szCs w:val="22"/>
          <w:lang w:val="en-GB"/>
        </w:rPr>
        <w:t xml:space="preserve">operational instruments and requirements of Banco da Amazônia related </w:t>
      </w:r>
      <w:r w:rsidRPr="00812DB0">
        <w:rPr>
          <w:rFonts w:eastAsia="Arial" w:cs="Arial"/>
          <w:sz w:val="22"/>
          <w:szCs w:val="22"/>
          <w:lang w:val="en-GB"/>
        </w:rPr>
        <w:t xml:space="preserve">to the execution </w:t>
      </w:r>
      <w:r w:rsidRPr="00812DB0">
        <w:rPr>
          <w:rFonts w:eastAsia="Arial" w:cs="Arial"/>
          <w:color w:val="000000"/>
          <w:sz w:val="22"/>
          <w:szCs w:val="22"/>
          <w:lang w:val="en-GB"/>
        </w:rPr>
        <w:t>of the projects (which will be provided by the Bank).</w:t>
      </w:r>
    </w:p>
    <w:p w14:paraId="4434510A"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t>4.2. Conduct an institutional maturity assessment.</w:t>
      </w:r>
    </w:p>
    <w:p w14:paraId="2615D682" w14:textId="77777777" w:rsidR="00812DB0" w:rsidRPr="00812DB0" w:rsidRDefault="00812DB0" w:rsidP="00812DB0">
      <w:pPr>
        <w:spacing w:before="280" w:after="280"/>
        <w:rPr>
          <w:rFonts w:eastAsia="Arial" w:cs="Arial"/>
          <w:color w:val="000000"/>
          <w:sz w:val="22"/>
          <w:szCs w:val="22"/>
          <w:lang w:val="en-GB"/>
        </w:rPr>
      </w:pPr>
      <w:r w:rsidRPr="00812DB0">
        <w:rPr>
          <w:rFonts w:eastAsia="Arial" w:cs="Arial"/>
          <w:color w:val="000000"/>
          <w:sz w:val="22"/>
          <w:szCs w:val="22"/>
          <w:lang w:val="en-GB"/>
        </w:rPr>
        <w:t>Based on the application of an organizational maturity assessment tool and, if necessary, supplementary interviews, identify:</w:t>
      </w:r>
    </w:p>
    <w:p w14:paraId="2ED305F4" w14:textId="77777777" w:rsidR="00812DB0" w:rsidRDefault="00812DB0" w:rsidP="00AA5C72">
      <w:pPr>
        <w:numPr>
          <w:ilvl w:val="0"/>
          <w:numId w:val="32"/>
        </w:numPr>
        <w:spacing w:before="280" w:line="240" w:lineRule="auto"/>
        <w:rPr>
          <w:rFonts w:eastAsia="Arial" w:cs="Arial"/>
          <w:color w:val="000000"/>
          <w:sz w:val="22"/>
          <w:szCs w:val="22"/>
        </w:rPr>
      </w:pPr>
      <w:r>
        <w:rPr>
          <w:rFonts w:eastAsia="Arial" w:cs="Arial"/>
          <w:color w:val="000000"/>
          <w:sz w:val="22"/>
          <w:szCs w:val="22"/>
        </w:rPr>
        <w:t>institutional strengths and weaknesses;</w:t>
      </w:r>
    </w:p>
    <w:p w14:paraId="70983B7A" w14:textId="77777777" w:rsidR="00812DB0" w:rsidRDefault="00812DB0" w:rsidP="00AA5C72">
      <w:pPr>
        <w:numPr>
          <w:ilvl w:val="0"/>
          <w:numId w:val="32"/>
        </w:numPr>
        <w:spacing w:line="240" w:lineRule="auto"/>
        <w:rPr>
          <w:rFonts w:eastAsia="Arial" w:cs="Arial"/>
          <w:color w:val="000000"/>
          <w:sz w:val="22"/>
          <w:szCs w:val="22"/>
        </w:rPr>
      </w:pPr>
      <w:r>
        <w:rPr>
          <w:rFonts w:eastAsia="Arial" w:cs="Arial"/>
          <w:color w:val="000000"/>
          <w:sz w:val="22"/>
          <w:szCs w:val="22"/>
        </w:rPr>
        <w:t>management and governance gaps;</w:t>
      </w:r>
    </w:p>
    <w:p w14:paraId="1B2EAF5C" w14:textId="77777777" w:rsidR="00812DB0" w:rsidRPr="00812DB0" w:rsidRDefault="00812DB0" w:rsidP="00AA5C72">
      <w:pPr>
        <w:numPr>
          <w:ilvl w:val="0"/>
          <w:numId w:val="32"/>
        </w:numPr>
        <w:spacing w:line="240" w:lineRule="auto"/>
        <w:rPr>
          <w:rFonts w:eastAsia="Arial" w:cs="Arial"/>
          <w:color w:val="000000"/>
          <w:sz w:val="22"/>
          <w:szCs w:val="22"/>
          <w:lang w:val="en-GB"/>
        </w:rPr>
      </w:pPr>
      <w:r w:rsidRPr="00812DB0">
        <w:rPr>
          <w:rFonts w:eastAsia="Arial" w:cs="Arial"/>
          <w:color w:val="000000"/>
          <w:sz w:val="22"/>
          <w:szCs w:val="22"/>
          <w:lang w:val="en-GB"/>
        </w:rPr>
        <w:t>Key risks and emerging needs for strengthening;</w:t>
      </w:r>
    </w:p>
    <w:p w14:paraId="690A0F99" w14:textId="77777777" w:rsidR="00812DB0" w:rsidRPr="00812DB0" w:rsidRDefault="00812DB0" w:rsidP="00AA5C72">
      <w:pPr>
        <w:numPr>
          <w:ilvl w:val="0"/>
          <w:numId w:val="32"/>
        </w:numPr>
        <w:spacing w:after="280" w:line="240" w:lineRule="auto"/>
        <w:rPr>
          <w:rFonts w:eastAsia="Arial" w:cs="Arial"/>
          <w:color w:val="000000"/>
          <w:sz w:val="22"/>
          <w:szCs w:val="22"/>
          <w:lang w:val="en-GB"/>
        </w:rPr>
      </w:pPr>
      <w:r w:rsidRPr="00812DB0">
        <w:rPr>
          <w:rFonts w:eastAsia="Arial" w:cs="Arial"/>
          <w:color w:val="000000"/>
          <w:sz w:val="22"/>
          <w:szCs w:val="22"/>
          <w:lang w:val="en-GB"/>
        </w:rPr>
        <w:t>Types of institutional maturity (segmentation of beneficiaries).</w:t>
      </w:r>
    </w:p>
    <w:p w14:paraId="42053CBE"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t>4.3. Map, mobilize and engage territorial partners</w:t>
      </w:r>
    </w:p>
    <w:p w14:paraId="5DF82EE5" w14:textId="77777777" w:rsidR="00812DB0" w:rsidRPr="00812DB0" w:rsidRDefault="00812DB0" w:rsidP="00812DB0">
      <w:pPr>
        <w:spacing w:before="280" w:after="280"/>
        <w:jc w:val="both"/>
        <w:rPr>
          <w:rFonts w:eastAsia="Arial" w:cs="Arial"/>
          <w:color w:val="000000"/>
          <w:sz w:val="22"/>
          <w:szCs w:val="22"/>
          <w:lang w:val="en-GB"/>
        </w:rPr>
      </w:pPr>
      <w:r w:rsidRPr="00812DB0">
        <w:rPr>
          <w:rFonts w:eastAsia="Arial" w:cs="Arial"/>
          <w:color w:val="000000"/>
          <w:sz w:val="22"/>
          <w:szCs w:val="22"/>
          <w:lang w:val="en-GB"/>
        </w:rPr>
        <w:t>Implement efforts to connect and activate local networks—universities, cooperatives, associations, networks, public bodies—to provide complementary support to beneficiaries in the process of institutional strengthening and in the technical implementation of their projects.</w:t>
      </w:r>
    </w:p>
    <w:p w14:paraId="152BFA49" w14:textId="77777777" w:rsidR="00812DB0" w:rsidRPr="00812DB0" w:rsidRDefault="00812DB0" w:rsidP="00812DB0">
      <w:pPr>
        <w:spacing w:before="280" w:after="280"/>
        <w:jc w:val="both"/>
        <w:rPr>
          <w:rFonts w:eastAsia="Arial" w:cs="Arial"/>
          <w:color w:val="000000"/>
          <w:sz w:val="22"/>
          <w:szCs w:val="22"/>
          <w:lang w:val="en-GB"/>
        </w:rPr>
      </w:pPr>
      <w:r w:rsidRPr="00812DB0">
        <w:rPr>
          <w:rFonts w:eastAsia="Arial" w:cs="Arial"/>
          <w:color w:val="000000"/>
          <w:sz w:val="22"/>
          <w:szCs w:val="22"/>
          <w:lang w:val="en-GB"/>
        </w:rPr>
        <w:t xml:space="preserve">The contracted organization must, in its technical proposal and work plan, differentiate the responsibilities that will fall under its purview and those that can be supplemented by local networks </w:t>
      </w:r>
      <w:r w:rsidRPr="00812DB0">
        <w:rPr>
          <w:rFonts w:eastAsia="Arial" w:cs="Arial"/>
          <w:b/>
          <w:bCs/>
          <w:color w:val="000000"/>
          <w:sz w:val="22"/>
          <w:szCs w:val="22"/>
          <w:lang w:val="en-GB"/>
        </w:rPr>
        <w:t xml:space="preserve">through voluntary partnerships </w:t>
      </w:r>
      <w:r w:rsidRPr="00812DB0">
        <w:rPr>
          <w:rFonts w:eastAsia="Arial" w:cs="Arial"/>
          <w:color w:val="000000"/>
          <w:sz w:val="22"/>
          <w:szCs w:val="22"/>
          <w:lang w:val="en-GB"/>
        </w:rPr>
        <w:t>between the parties.</w:t>
      </w:r>
    </w:p>
    <w:p w14:paraId="532D75FF"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t>4.4. Develop and deliver Individualized Action Plans (“tailor-made”)</w:t>
      </w:r>
    </w:p>
    <w:p w14:paraId="12148950" w14:textId="77777777" w:rsidR="00812DB0" w:rsidRPr="00812DB0" w:rsidRDefault="00812DB0" w:rsidP="00812DB0">
      <w:pPr>
        <w:spacing w:before="280" w:after="280"/>
        <w:rPr>
          <w:rFonts w:eastAsia="Arial" w:cs="Arial"/>
          <w:color w:val="000000"/>
          <w:sz w:val="22"/>
          <w:szCs w:val="22"/>
          <w:lang w:val="en-GB"/>
        </w:rPr>
      </w:pPr>
      <w:r w:rsidRPr="00812DB0">
        <w:rPr>
          <w:rFonts w:eastAsia="Arial" w:cs="Arial"/>
          <w:color w:val="000000"/>
          <w:sz w:val="22"/>
          <w:szCs w:val="22"/>
          <w:lang w:val="en-GB"/>
        </w:rPr>
        <w:lastRenderedPageBreak/>
        <w:t>For each beneficiary, provide a plan containing:</w:t>
      </w:r>
    </w:p>
    <w:p w14:paraId="38E47517" w14:textId="77777777" w:rsidR="00812DB0" w:rsidRDefault="00812DB0" w:rsidP="00AA5C72">
      <w:pPr>
        <w:numPr>
          <w:ilvl w:val="0"/>
          <w:numId w:val="33"/>
        </w:numPr>
        <w:spacing w:before="280" w:line="240" w:lineRule="auto"/>
        <w:rPr>
          <w:rFonts w:eastAsia="Arial" w:cs="Arial"/>
          <w:color w:val="000000"/>
          <w:sz w:val="22"/>
          <w:szCs w:val="22"/>
        </w:rPr>
      </w:pPr>
      <w:r>
        <w:rPr>
          <w:rFonts w:eastAsia="Arial" w:cs="Arial"/>
          <w:color w:val="000000"/>
          <w:sz w:val="22"/>
          <w:szCs w:val="22"/>
        </w:rPr>
        <w:t>priorities for institutional strengthening;</w:t>
      </w:r>
    </w:p>
    <w:p w14:paraId="2F6CC195" w14:textId="77777777" w:rsidR="00812DB0" w:rsidRPr="00812DB0" w:rsidRDefault="00812DB0" w:rsidP="00AA5C72">
      <w:pPr>
        <w:numPr>
          <w:ilvl w:val="0"/>
          <w:numId w:val="33"/>
        </w:numPr>
        <w:spacing w:line="240" w:lineRule="auto"/>
        <w:rPr>
          <w:rFonts w:eastAsia="Arial" w:cs="Arial"/>
          <w:color w:val="000000"/>
          <w:sz w:val="22"/>
          <w:szCs w:val="22"/>
          <w:lang w:val="en-GB"/>
        </w:rPr>
      </w:pPr>
      <w:r w:rsidRPr="00812DB0">
        <w:rPr>
          <w:rFonts w:eastAsia="Arial" w:cs="Arial"/>
          <w:color w:val="000000"/>
          <w:sz w:val="22"/>
          <w:szCs w:val="22"/>
          <w:lang w:val="en-GB"/>
        </w:rPr>
        <w:t>Practical guidelines for governance, management, communication, finance, and technical execution;</w:t>
      </w:r>
    </w:p>
    <w:p w14:paraId="7A4B3CE1" w14:textId="77777777" w:rsidR="00812DB0" w:rsidRPr="00812DB0" w:rsidRDefault="00812DB0" w:rsidP="00AA5C72">
      <w:pPr>
        <w:numPr>
          <w:ilvl w:val="0"/>
          <w:numId w:val="33"/>
        </w:numPr>
        <w:spacing w:line="240" w:lineRule="auto"/>
        <w:rPr>
          <w:rFonts w:eastAsia="Arial" w:cs="Arial"/>
          <w:color w:val="000000"/>
          <w:sz w:val="22"/>
          <w:szCs w:val="22"/>
          <w:lang w:val="en-GB"/>
        </w:rPr>
      </w:pPr>
      <w:r w:rsidRPr="00812DB0">
        <w:rPr>
          <w:rFonts w:eastAsia="Arial" w:cs="Arial"/>
          <w:color w:val="000000"/>
          <w:sz w:val="22"/>
          <w:szCs w:val="22"/>
          <w:lang w:val="en-GB"/>
        </w:rPr>
        <w:t>Specific recommendations tailored to your level of maturity;</w:t>
      </w:r>
    </w:p>
    <w:p w14:paraId="336B7614" w14:textId="77777777" w:rsidR="00812DB0" w:rsidRPr="00812DB0" w:rsidRDefault="00812DB0" w:rsidP="00AA5C72">
      <w:pPr>
        <w:numPr>
          <w:ilvl w:val="0"/>
          <w:numId w:val="33"/>
        </w:numPr>
        <w:spacing w:after="280" w:line="240" w:lineRule="auto"/>
        <w:rPr>
          <w:rFonts w:eastAsia="Arial" w:cs="Arial"/>
          <w:color w:val="000000"/>
          <w:sz w:val="22"/>
          <w:szCs w:val="22"/>
          <w:lang w:val="en-GB"/>
        </w:rPr>
      </w:pPr>
      <w:r w:rsidRPr="00812DB0">
        <w:rPr>
          <w:rFonts w:eastAsia="Arial" w:cs="Arial"/>
          <w:color w:val="000000"/>
          <w:sz w:val="22"/>
          <w:szCs w:val="22"/>
          <w:lang w:val="en-GB"/>
        </w:rPr>
        <w:t>proposals for remote support and territorial coordination.</w:t>
      </w:r>
    </w:p>
    <w:p w14:paraId="3C9DBE4C"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t>4.5. Execute the institutional strengthening process on two complementary levels.</w:t>
      </w:r>
    </w:p>
    <w:p w14:paraId="0A9A4C12" w14:textId="77777777" w:rsidR="00812DB0" w:rsidRDefault="00812DB0" w:rsidP="00AA5C72">
      <w:pPr>
        <w:numPr>
          <w:ilvl w:val="0"/>
          <w:numId w:val="34"/>
        </w:numPr>
        <w:spacing w:before="280" w:line="240" w:lineRule="auto"/>
        <w:jc w:val="both"/>
        <w:rPr>
          <w:rFonts w:eastAsia="Arial" w:cs="Arial"/>
          <w:color w:val="000000"/>
          <w:sz w:val="22"/>
          <w:szCs w:val="22"/>
        </w:rPr>
      </w:pPr>
      <w:r>
        <w:rPr>
          <w:rFonts w:eastAsia="Arial" w:cs="Arial"/>
          <w:b/>
          <w:bCs/>
          <w:color w:val="000000"/>
          <w:sz w:val="22"/>
          <w:szCs w:val="22"/>
        </w:rPr>
        <w:t>Macro level (general):</w:t>
      </w:r>
    </w:p>
    <w:p w14:paraId="5C64F593" w14:textId="77777777" w:rsidR="00812DB0" w:rsidRPr="00812DB0" w:rsidRDefault="00812DB0" w:rsidP="00AA5C72">
      <w:pPr>
        <w:numPr>
          <w:ilvl w:val="1"/>
          <w:numId w:val="34"/>
        </w:numPr>
        <w:spacing w:line="240" w:lineRule="auto"/>
        <w:jc w:val="both"/>
        <w:rPr>
          <w:rFonts w:eastAsia="Arial" w:cs="Arial"/>
          <w:color w:val="000000"/>
          <w:sz w:val="22"/>
          <w:szCs w:val="22"/>
          <w:lang w:val="en-GB"/>
        </w:rPr>
      </w:pPr>
      <w:r w:rsidRPr="00812DB0">
        <w:rPr>
          <w:rFonts w:eastAsia="Arial" w:cs="Arial"/>
          <w:sz w:val="22"/>
          <w:szCs w:val="22"/>
          <w:lang w:val="en-GB"/>
        </w:rPr>
        <w:t xml:space="preserve">Conduct </w:t>
      </w:r>
      <w:r w:rsidRPr="00812DB0">
        <w:rPr>
          <w:rFonts w:eastAsia="Arial" w:cs="Arial"/>
          <w:color w:val="000000"/>
          <w:sz w:val="22"/>
          <w:szCs w:val="22"/>
          <w:lang w:val="en-GB"/>
        </w:rPr>
        <w:t xml:space="preserve">remote training cycles for all organizations with a minimum workload of 40 hours distributed across the following themes: project management, financial management, monitoring, evaluation </w:t>
      </w:r>
      <w:r w:rsidRPr="00812DB0">
        <w:rPr>
          <w:rFonts w:eastAsia="Arial" w:cs="Arial"/>
          <w:sz w:val="22"/>
          <w:szCs w:val="22"/>
          <w:lang w:val="en-GB"/>
        </w:rPr>
        <w:t xml:space="preserve">, and </w:t>
      </w:r>
      <w:r w:rsidRPr="00812DB0">
        <w:rPr>
          <w:rFonts w:eastAsia="Arial" w:cs="Arial"/>
          <w:color w:val="000000"/>
          <w:sz w:val="22"/>
          <w:szCs w:val="22"/>
          <w:lang w:val="en-GB"/>
        </w:rPr>
        <w:t xml:space="preserve">institutional communication. Additional </w:t>
      </w:r>
      <w:r w:rsidRPr="00812DB0">
        <w:rPr>
          <w:rFonts w:eastAsia="Arial" w:cs="Arial"/>
          <w:sz w:val="22"/>
          <w:szCs w:val="22"/>
          <w:lang w:val="en-GB"/>
        </w:rPr>
        <w:t xml:space="preserve">themes </w:t>
      </w:r>
      <w:r w:rsidRPr="00812DB0">
        <w:rPr>
          <w:rFonts w:eastAsia="Arial" w:cs="Arial"/>
          <w:color w:val="000000"/>
          <w:sz w:val="22"/>
          <w:szCs w:val="22"/>
          <w:lang w:val="en-GB"/>
        </w:rPr>
        <w:t xml:space="preserve">may be </w:t>
      </w:r>
      <w:r w:rsidRPr="00812DB0">
        <w:rPr>
          <w:rFonts w:eastAsia="Arial" w:cs="Arial"/>
          <w:sz w:val="22"/>
          <w:szCs w:val="22"/>
          <w:lang w:val="en-GB"/>
        </w:rPr>
        <w:t xml:space="preserve">incorporated based on </w:t>
      </w:r>
      <w:r w:rsidRPr="00812DB0">
        <w:rPr>
          <w:rFonts w:eastAsia="Arial" w:cs="Arial"/>
          <w:color w:val="000000"/>
          <w:sz w:val="22"/>
          <w:szCs w:val="22"/>
          <w:lang w:val="en-GB"/>
        </w:rPr>
        <w:t>diagnosis and initial dialogue with the beneficiaries.</w:t>
      </w:r>
    </w:p>
    <w:p w14:paraId="282DFA98" w14:textId="77777777" w:rsidR="00812DB0" w:rsidRPr="00812DB0" w:rsidRDefault="00812DB0" w:rsidP="00AA5C72">
      <w:pPr>
        <w:numPr>
          <w:ilvl w:val="1"/>
          <w:numId w:val="34"/>
        </w:numPr>
        <w:spacing w:line="240" w:lineRule="auto"/>
        <w:jc w:val="both"/>
        <w:rPr>
          <w:rFonts w:eastAsia="Arial" w:cs="Arial"/>
          <w:color w:val="000000"/>
          <w:sz w:val="22"/>
          <w:szCs w:val="22"/>
          <w:lang w:val="en-GB"/>
        </w:rPr>
      </w:pPr>
      <w:r w:rsidRPr="00812DB0">
        <w:rPr>
          <w:rFonts w:eastAsia="Arial" w:cs="Arial"/>
          <w:sz w:val="22"/>
          <w:szCs w:val="22"/>
          <w:lang w:val="en-GB"/>
        </w:rPr>
        <w:t xml:space="preserve">To produce and apply </w:t>
      </w:r>
      <w:r w:rsidRPr="00812DB0">
        <w:rPr>
          <w:rFonts w:eastAsia="Arial" w:cs="Arial"/>
          <w:color w:val="000000"/>
          <w:sz w:val="22"/>
          <w:szCs w:val="22"/>
          <w:lang w:val="en-GB"/>
        </w:rPr>
        <w:t xml:space="preserve">tools, teaching materials, and content adapted to rural and forestry realities, with an </w:t>
      </w:r>
      <w:r w:rsidRPr="00812DB0">
        <w:rPr>
          <w:rFonts w:eastAsia="Arial" w:cs="Arial"/>
          <w:sz w:val="22"/>
          <w:szCs w:val="22"/>
          <w:lang w:val="en-GB"/>
        </w:rPr>
        <w:t xml:space="preserve">appropriate and feasible workload </w:t>
      </w:r>
      <w:r w:rsidRPr="00812DB0">
        <w:rPr>
          <w:rFonts w:eastAsia="Arial" w:cs="Arial"/>
          <w:color w:val="000000"/>
          <w:sz w:val="22"/>
          <w:szCs w:val="22"/>
          <w:lang w:val="en-GB"/>
        </w:rPr>
        <w:t>.</w:t>
      </w:r>
    </w:p>
    <w:p w14:paraId="06F36C2B" w14:textId="77777777" w:rsidR="00812DB0" w:rsidRDefault="00812DB0" w:rsidP="00AA5C72">
      <w:pPr>
        <w:numPr>
          <w:ilvl w:val="0"/>
          <w:numId w:val="34"/>
        </w:numPr>
        <w:spacing w:line="240" w:lineRule="auto"/>
        <w:jc w:val="both"/>
        <w:rPr>
          <w:rFonts w:eastAsia="Arial" w:cs="Arial"/>
          <w:color w:val="000000"/>
          <w:sz w:val="22"/>
          <w:szCs w:val="22"/>
        </w:rPr>
      </w:pPr>
      <w:r>
        <w:rPr>
          <w:rFonts w:eastAsia="Arial" w:cs="Arial"/>
          <w:b/>
          <w:bCs/>
          <w:color w:val="000000"/>
          <w:sz w:val="22"/>
          <w:szCs w:val="22"/>
        </w:rPr>
        <w:t>Micro level (individualized):</w:t>
      </w:r>
    </w:p>
    <w:p w14:paraId="43896405" w14:textId="77777777" w:rsidR="00812DB0" w:rsidRPr="00812DB0" w:rsidRDefault="00812DB0" w:rsidP="00AA5C72">
      <w:pPr>
        <w:numPr>
          <w:ilvl w:val="1"/>
          <w:numId w:val="34"/>
        </w:numPr>
        <w:spacing w:line="240" w:lineRule="auto"/>
        <w:jc w:val="both"/>
        <w:rPr>
          <w:rFonts w:eastAsia="Arial" w:cs="Arial"/>
          <w:color w:val="000000"/>
          <w:sz w:val="22"/>
          <w:szCs w:val="22"/>
          <w:lang w:val="en-GB"/>
        </w:rPr>
      </w:pPr>
      <w:r w:rsidRPr="00812DB0">
        <w:rPr>
          <w:rFonts w:eastAsia="Arial" w:cs="Arial"/>
          <w:sz w:val="22"/>
          <w:szCs w:val="22"/>
          <w:lang w:val="en-GB"/>
        </w:rPr>
        <w:t xml:space="preserve">Provide </w:t>
      </w:r>
      <w:r w:rsidRPr="00812DB0">
        <w:rPr>
          <w:rFonts w:eastAsia="Arial" w:cs="Arial"/>
          <w:color w:val="000000"/>
          <w:sz w:val="22"/>
          <w:szCs w:val="22"/>
          <w:lang w:val="en-GB"/>
        </w:rPr>
        <w:t>remote technical support, according to individualized action plans;</w:t>
      </w:r>
    </w:p>
    <w:p w14:paraId="08CEE8B7" w14:textId="77777777" w:rsidR="00812DB0" w:rsidRPr="00812DB0" w:rsidRDefault="00812DB0" w:rsidP="00AA5C72">
      <w:pPr>
        <w:numPr>
          <w:ilvl w:val="1"/>
          <w:numId w:val="34"/>
        </w:numPr>
        <w:spacing w:line="240" w:lineRule="auto"/>
        <w:jc w:val="both"/>
        <w:rPr>
          <w:rFonts w:eastAsia="Arial" w:cs="Arial"/>
          <w:color w:val="000000"/>
          <w:sz w:val="22"/>
          <w:szCs w:val="22"/>
          <w:lang w:val="en-GB"/>
        </w:rPr>
      </w:pPr>
      <w:r w:rsidRPr="00812DB0">
        <w:rPr>
          <w:rFonts w:eastAsia="Arial" w:cs="Arial"/>
          <w:sz w:val="22"/>
          <w:szCs w:val="22"/>
          <w:lang w:val="en-GB"/>
        </w:rPr>
        <w:t>Maintain a remote channel for direct communication with the 27 organizations to address any questions regarding the monitoring process of individual action plans throughout the contract;</w:t>
      </w:r>
    </w:p>
    <w:p w14:paraId="04C2603E" w14:textId="77777777" w:rsidR="00812DB0" w:rsidRPr="00812DB0" w:rsidRDefault="00812DB0" w:rsidP="00AA5C72">
      <w:pPr>
        <w:numPr>
          <w:ilvl w:val="1"/>
          <w:numId w:val="34"/>
        </w:numPr>
        <w:spacing w:after="280" w:line="240" w:lineRule="auto"/>
        <w:jc w:val="both"/>
        <w:rPr>
          <w:rFonts w:eastAsia="Arial" w:cs="Arial"/>
          <w:color w:val="000000"/>
          <w:sz w:val="22"/>
          <w:szCs w:val="22"/>
          <w:lang w:val="en-GB"/>
        </w:rPr>
      </w:pPr>
      <w:r w:rsidRPr="00812DB0">
        <w:rPr>
          <w:rFonts w:eastAsia="Arial" w:cs="Arial"/>
          <w:color w:val="000000"/>
          <w:sz w:val="22"/>
          <w:szCs w:val="22"/>
          <w:lang w:val="en-GB"/>
        </w:rPr>
        <w:t xml:space="preserve">articulate </w:t>
      </w:r>
      <w:r w:rsidRPr="00812DB0">
        <w:rPr>
          <w:rFonts w:eastAsia="Arial" w:cs="Arial"/>
          <w:sz w:val="22"/>
          <w:szCs w:val="22"/>
          <w:lang w:val="en-GB"/>
        </w:rPr>
        <w:t xml:space="preserve">the eventual on-site support to be provided by </w:t>
      </w:r>
      <w:r w:rsidRPr="00812DB0">
        <w:rPr>
          <w:rFonts w:eastAsia="Arial" w:cs="Arial"/>
          <w:color w:val="000000"/>
          <w:sz w:val="22"/>
          <w:szCs w:val="22"/>
          <w:lang w:val="en-GB"/>
        </w:rPr>
        <w:t>local partners.</w:t>
      </w:r>
    </w:p>
    <w:p w14:paraId="2FF2E0FF"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t>5. Implementation schedule</w:t>
      </w:r>
    </w:p>
    <w:p w14:paraId="13AE7280" w14:textId="77777777" w:rsidR="00812DB0" w:rsidRPr="00812DB0" w:rsidRDefault="00812DB0" w:rsidP="00812DB0">
      <w:pPr>
        <w:spacing w:before="280" w:after="280"/>
        <w:rPr>
          <w:rFonts w:eastAsia="Arial" w:cs="Arial"/>
          <w:color w:val="000000"/>
          <w:sz w:val="22"/>
          <w:szCs w:val="22"/>
          <w:lang w:val="en-GB"/>
        </w:rPr>
      </w:pPr>
      <w:r w:rsidRPr="00812DB0">
        <w:rPr>
          <w:rFonts w:eastAsia="Arial" w:cs="Arial"/>
          <w:color w:val="000000"/>
          <w:sz w:val="22"/>
          <w:szCs w:val="22"/>
          <w:lang w:val="en-GB"/>
        </w:rPr>
        <w:t>All products must be delivered in Portuguese, following Expertise France templates, where applicable</w:t>
      </w:r>
      <w:r w:rsidRPr="00812DB0">
        <w:rPr>
          <w:rFonts w:eastAsia="Arial" w:cs="Arial"/>
          <w:i/>
          <w:iCs/>
          <w:color w:val="000000"/>
          <w:sz w:val="22"/>
          <w:szCs w:val="22"/>
          <w:lang w:val="en-GB"/>
        </w:rPr>
        <w:t>.</w:t>
      </w:r>
    </w:p>
    <w:p w14:paraId="266B6681" w14:textId="77777777" w:rsidR="00812DB0" w:rsidRPr="0063212A" w:rsidRDefault="00812DB0" w:rsidP="00AA5C72">
      <w:pPr>
        <w:pStyle w:val="Paragraphedeliste"/>
        <w:numPr>
          <w:ilvl w:val="0"/>
          <w:numId w:val="51"/>
        </w:numPr>
        <w:spacing w:before="280" w:after="280" w:line="278" w:lineRule="auto"/>
        <w:rPr>
          <w:rFonts w:eastAsia="Arial" w:cs="Arial"/>
          <w:b/>
          <w:bCs/>
          <w:color w:val="000000"/>
          <w:sz w:val="22"/>
          <w:szCs w:val="22"/>
        </w:rPr>
      </w:pPr>
      <w:r w:rsidRPr="0063212A">
        <w:rPr>
          <w:rFonts w:eastAsia="Arial" w:cs="Arial"/>
          <w:b/>
          <w:bCs/>
          <w:color w:val="000000"/>
          <w:sz w:val="22"/>
          <w:szCs w:val="22"/>
        </w:rPr>
        <w:t>Initial Work Plan</w:t>
      </w:r>
    </w:p>
    <w:p w14:paraId="014819B7" w14:textId="77777777" w:rsidR="00812DB0" w:rsidRPr="00812DB0" w:rsidRDefault="00812DB0" w:rsidP="00812DB0">
      <w:pPr>
        <w:spacing w:before="280" w:after="280"/>
        <w:rPr>
          <w:rFonts w:eastAsia="Arial" w:cs="Arial"/>
          <w:color w:val="000000"/>
          <w:sz w:val="22"/>
          <w:szCs w:val="22"/>
          <w:lang w:val="en-GB"/>
        </w:rPr>
      </w:pPr>
      <w:r w:rsidRPr="00812DB0">
        <w:rPr>
          <w:rFonts w:eastAsia="Arial" w:cs="Arial"/>
          <w:b/>
          <w:bCs/>
          <w:color w:val="000000"/>
          <w:sz w:val="22"/>
          <w:szCs w:val="22"/>
          <w:lang w:val="en-GB"/>
        </w:rPr>
        <w:t xml:space="preserve">Deadline: </w:t>
      </w:r>
      <w:r w:rsidRPr="00812DB0">
        <w:rPr>
          <w:rFonts w:eastAsia="Arial" w:cs="Arial"/>
          <w:color w:val="000000"/>
          <w:sz w:val="22"/>
          <w:szCs w:val="22"/>
          <w:lang w:val="en-GB"/>
        </w:rPr>
        <w:t>up to 30 days after signing.</w:t>
      </w:r>
    </w:p>
    <w:p w14:paraId="460F3375" w14:textId="77777777" w:rsidR="00812DB0" w:rsidRDefault="00812DB0" w:rsidP="00812DB0">
      <w:pPr>
        <w:spacing w:before="280" w:after="280"/>
        <w:rPr>
          <w:rFonts w:eastAsia="Arial" w:cs="Arial"/>
          <w:color w:val="000000"/>
          <w:sz w:val="22"/>
          <w:szCs w:val="22"/>
        </w:rPr>
      </w:pPr>
      <w:r>
        <w:rPr>
          <w:rFonts w:eastAsia="Arial" w:cs="Arial"/>
          <w:color w:val="000000"/>
          <w:sz w:val="22"/>
          <w:szCs w:val="22"/>
        </w:rPr>
        <w:t>It should include:</w:t>
      </w:r>
    </w:p>
    <w:p w14:paraId="5035EF43" w14:textId="77777777" w:rsidR="00812DB0" w:rsidRPr="00812DB0" w:rsidRDefault="00812DB0" w:rsidP="00AA5C72">
      <w:pPr>
        <w:numPr>
          <w:ilvl w:val="0"/>
          <w:numId w:val="35"/>
        </w:numPr>
        <w:spacing w:before="280" w:line="240" w:lineRule="auto"/>
        <w:jc w:val="both"/>
        <w:rPr>
          <w:rFonts w:eastAsia="Arial" w:cs="Arial"/>
          <w:color w:val="000000"/>
          <w:sz w:val="22"/>
          <w:szCs w:val="22"/>
          <w:lang w:val="en-GB"/>
        </w:rPr>
      </w:pPr>
      <w:r w:rsidRPr="00812DB0">
        <w:rPr>
          <w:rFonts w:eastAsia="Arial" w:cs="Arial"/>
          <w:color w:val="000000"/>
          <w:sz w:val="22"/>
          <w:szCs w:val="22"/>
          <w:lang w:val="en-GB"/>
        </w:rPr>
        <w:t>Consolidation of the institutional maturity analysis with segmentation (considering aspects such as governance, financial management, legal compliance, etc.) and a risk matrix accompanied by practical recommendations.</w:t>
      </w:r>
    </w:p>
    <w:p w14:paraId="4028C7E3" w14:textId="77777777" w:rsidR="00812DB0" w:rsidRPr="00812DB0" w:rsidRDefault="00812DB0" w:rsidP="00AA5C72">
      <w:pPr>
        <w:numPr>
          <w:ilvl w:val="0"/>
          <w:numId w:val="35"/>
        </w:numPr>
        <w:spacing w:line="240" w:lineRule="auto"/>
        <w:jc w:val="both"/>
        <w:rPr>
          <w:rFonts w:eastAsia="Arial" w:cs="Arial"/>
          <w:color w:val="000000"/>
          <w:sz w:val="22"/>
          <w:szCs w:val="22"/>
          <w:lang w:val="en-GB"/>
        </w:rPr>
      </w:pPr>
      <w:r w:rsidRPr="00812DB0">
        <w:rPr>
          <w:rFonts w:eastAsia="Arial" w:cs="Arial"/>
          <w:color w:val="000000"/>
          <w:sz w:val="22"/>
          <w:szCs w:val="22"/>
          <w:lang w:val="en-GB"/>
        </w:rPr>
        <w:t>Proposal for an 11-month institutional strengthening plan, including:</w:t>
      </w:r>
    </w:p>
    <w:p w14:paraId="7789348A" w14:textId="77777777" w:rsidR="00812DB0" w:rsidRDefault="00812DB0" w:rsidP="00AA5C72">
      <w:pPr>
        <w:numPr>
          <w:ilvl w:val="1"/>
          <w:numId w:val="35"/>
        </w:numPr>
        <w:spacing w:line="240" w:lineRule="auto"/>
        <w:jc w:val="both"/>
        <w:rPr>
          <w:rFonts w:eastAsia="Arial" w:cs="Arial"/>
          <w:color w:val="000000"/>
          <w:sz w:val="22"/>
          <w:szCs w:val="22"/>
        </w:rPr>
      </w:pPr>
      <w:r>
        <w:rPr>
          <w:rFonts w:eastAsia="Arial" w:cs="Arial"/>
          <w:color w:val="000000"/>
          <w:sz w:val="22"/>
          <w:szCs w:val="22"/>
        </w:rPr>
        <w:t>general methodology;</w:t>
      </w:r>
    </w:p>
    <w:p w14:paraId="65B1939B" w14:textId="77777777" w:rsidR="00812DB0" w:rsidRPr="00812DB0" w:rsidRDefault="00812DB0" w:rsidP="00AA5C72">
      <w:pPr>
        <w:numPr>
          <w:ilvl w:val="1"/>
          <w:numId w:val="35"/>
        </w:numPr>
        <w:spacing w:line="240" w:lineRule="auto"/>
        <w:jc w:val="both"/>
        <w:rPr>
          <w:rFonts w:eastAsia="Arial" w:cs="Arial"/>
          <w:color w:val="000000"/>
          <w:sz w:val="22"/>
          <w:szCs w:val="22"/>
          <w:lang w:val="en-GB"/>
        </w:rPr>
      </w:pPr>
      <w:r w:rsidRPr="00812DB0">
        <w:rPr>
          <w:rFonts w:eastAsia="Arial" w:cs="Arial"/>
          <w:color w:val="000000"/>
          <w:sz w:val="22"/>
          <w:szCs w:val="22"/>
          <w:lang w:val="en-GB"/>
        </w:rPr>
        <w:t>Training model (remote and in-person via partners);</w:t>
      </w:r>
    </w:p>
    <w:p w14:paraId="68789CB7" w14:textId="77777777" w:rsidR="00812DB0" w:rsidRDefault="00812DB0" w:rsidP="00AA5C72">
      <w:pPr>
        <w:numPr>
          <w:ilvl w:val="1"/>
          <w:numId w:val="35"/>
        </w:numPr>
        <w:spacing w:line="240" w:lineRule="auto"/>
        <w:jc w:val="both"/>
        <w:rPr>
          <w:rFonts w:eastAsia="Arial" w:cs="Arial"/>
          <w:color w:val="000000"/>
          <w:sz w:val="22"/>
          <w:szCs w:val="22"/>
        </w:rPr>
      </w:pPr>
      <w:r>
        <w:rPr>
          <w:rFonts w:eastAsia="Arial" w:cs="Arial"/>
          <w:color w:val="000000"/>
          <w:sz w:val="22"/>
          <w:szCs w:val="22"/>
        </w:rPr>
        <w:t>minimum workload;</w:t>
      </w:r>
    </w:p>
    <w:p w14:paraId="7620F889" w14:textId="77777777" w:rsidR="00812DB0" w:rsidRDefault="00812DB0" w:rsidP="00AA5C72">
      <w:pPr>
        <w:numPr>
          <w:ilvl w:val="1"/>
          <w:numId w:val="35"/>
        </w:numPr>
        <w:spacing w:line="240" w:lineRule="auto"/>
        <w:jc w:val="both"/>
        <w:rPr>
          <w:rFonts w:eastAsia="Arial" w:cs="Arial"/>
          <w:color w:val="000000"/>
          <w:sz w:val="22"/>
          <w:szCs w:val="22"/>
        </w:rPr>
      </w:pPr>
      <w:r>
        <w:rPr>
          <w:rFonts w:eastAsia="Arial" w:cs="Arial"/>
          <w:color w:val="000000"/>
          <w:sz w:val="22"/>
          <w:szCs w:val="22"/>
        </w:rPr>
        <w:t>Menus and contents;</w:t>
      </w:r>
    </w:p>
    <w:p w14:paraId="69EB9ABA" w14:textId="77777777" w:rsidR="00812DB0" w:rsidRPr="00812DB0" w:rsidRDefault="00812DB0" w:rsidP="00AA5C72">
      <w:pPr>
        <w:numPr>
          <w:ilvl w:val="1"/>
          <w:numId w:val="35"/>
        </w:numPr>
        <w:spacing w:line="240" w:lineRule="auto"/>
        <w:jc w:val="both"/>
        <w:rPr>
          <w:rFonts w:eastAsia="Arial" w:cs="Arial"/>
          <w:color w:val="000000"/>
          <w:sz w:val="22"/>
          <w:szCs w:val="22"/>
          <w:lang w:val="en-GB"/>
        </w:rPr>
      </w:pPr>
      <w:r w:rsidRPr="00812DB0">
        <w:rPr>
          <w:rFonts w:eastAsia="Arial" w:cs="Arial"/>
          <w:color w:val="000000"/>
          <w:sz w:val="22"/>
          <w:szCs w:val="22"/>
          <w:lang w:val="en-GB"/>
        </w:rPr>
        <w:t xml:space="preserve">Formats adapted to the rural-forest reality (which may include online platforms, visual cards, </w:t>
      </w:r>
      <w:r w:rsidRPr="00812DB0">
        <w:rPr>
          <w:rFonts w:eastAsia="Arial" w:cs="Arial"/>
          <w:i/>
          <w:iCs/>
          <w:color w:val="000000"/>
          <w:sz w:val="22"/>
          <w:szCs w:val="22"/>
          <w:lang w:val="en-GB"/>
        </w:rPr>
        <w:t xml:space="preserve">WhatsApp groups </w:t>
      </w:r>
      <w:r w:rsidRPr="00812DB0">
        <w:rPr>
          <w:rFonts w:eastAsia="Arial" w:cs="Arial"/>
          <w:color w:val="000000"/>
          <w:sz w:val="22"/>
          <w:szCs w:val="22"/>
          <w:lang w:val="en-GB"/>
        </w:rPr>
        <w:t>, etc.);</w:t>
      </w:r>
    </w:p>
    <w:p w14:paraId="0E9BAE43" w14:textId="77777777" w:rsidR="00812DB0" w:rsidRPr="00812DB0" w:rsidRDefault="00812DB0" w:rsidP="00AA5C72">
      <w:pPr>
        <w:numPr>
          <w:ilvl w:val="0"/>
          <w:numId w:val="35"/>
        </w:numPr>
        <w:spacing w:line="240" w:lineRule="auto"/>
        <w:jc w:val="both"/>
        <w:rPr>
          <w:rFonts w:eastAsia="Arial" w:cs="Arial"/>
          <w:color w:val="000000"/>
          <w:sz w:val="22"/>
          <w:szCs w:val="22"/>
          <w:lang w:val="en-GB"/>
        </w:rPr>
      </w:pPr>
      <w:r w:rsidRPr="00812DB0">
        <w:rPr>
          <w:rFonts w:eastAsia="Arial" w:cs="Arial"/>
          <w:color w:val="000000"/>
          <w:sz w:val="22"/>
          <w:szCs w:val="22"/>
          <w:lang w:val="en-GB"/>
        </w:rPr>
        <w:t>Initial strategy for mobilizing territorial partners;</w:t>
      </w:r>
    </w:p>
    <w:p w14:paraId="0578E7E8" w14:textId="77777777" w:rsidR="00812DB0" w:rsidRPr="00812DB0" w:rsidRDefault="00812DB0" w:rsidP="00AA5C72">
      <w:pPr>
        <w:numPr>
          <w:ilvl w:val="0"/>
          <w:numId w:val="35"/>
        </w:numPr>
        <w:spacing w:line="240" w:lineRule="auto"/>
        <w:jc w:val="both"/>
        <w:rPr>
          <w:rFonts w:eastAsia="Arial" w:cs="Arial"/>
          <w:color w:val="000000"/>
          <w:sz w:val="22"/>
          <w:szCs w:val="22"/>
          <w:lang w:val="en-GB"/>
        </w:rPr>
      </w:pPr>
      <w:r w:rsidRPr="00812DB0">
        <w:rPr>
          <w:rFonts w:eastAsia="Arial" w:cs="Arial"/>
          <w:color w:val="000000"/>
          <w:sz w:val="22"/>
          <w:szCs w:val="22"/>
          <w:lang w:val="en-GB"/>
        </w:rPr>
        <w:t>Internal communication plan with beneficiaries;</w:t>
      </w:r>
    </w:p>
    <w:p w14:paraId="0A655F2A" w14:textId="77777777" w:rsidR="00812DB0" w:rsidRPr="00812DB0" w:rsidRDefault="00812DB0" w:rsidP="00AA5C72">
      <w:pPr>
        <w:numPr>
          <w:ilvl w:val="0"/>
          <w:numId w:val="35"/>
        </w:numPr>
        <w:spacing w:after="280" w:line="240" w:lineRule="auto"/>
        <w:rPr>
          <w:rFonts w:eastAsia="Arial" w:cs="Arial"/>
          <w:color w:val="000000"/>
          <w:sz w:val="22"/>
          <w:szCs w:val="22"/>
          <w:lang w:val="en-GB"/>
        </w:rPr>
      </w:pPr>
      <w:r w:rsidRPr="00812DB0">
        <w:rPr>
          <w:rFonts w:eastAsia="Arial" w:cs="Arial"/>
          <w:color w:val="000000"/>
          <w:sz w:val="22"/>
          <w:szCs w:val="22"/>
          <w:lang w:val="en-GB"/>
        </w:rPr>
        <w:lastRenderedPageBreak/>
        <w:t>Detailed schedule for the 11 months of work.</w:t>
      </w:r>
      <w:r w:rsidRPr="00812DB0">
        <w:rPr>
          <w:rFonts w:eastAsia="Arial" w:cs="Arial"/>
          <w:color w:val="000000"/>
          <w:sz w:val="22"/>
          <w:szCs w:val="22"/>
          <w:lang w:val="en-GB"/>
        </w:rPr>
        <w:br/>
      </w:r>
    </w:p>
    <w:p w14:paraId="6E00845B" w14:textId="77777777" w:rsidR="00812DB0" w:rsidRDefault="00812DB0" w:rsidP="00AA5C72">
      <w:pPr>
        <w:pStyle w:val="Paragraphedeliste"/>
        <w:numPr>
          <w:ilvl w:val="0"/>
          <w:numId w:val="51"/>
        </w:numPr>
        <w:spacing w:before="280" w:after="280" w:line="278" w:lineRule="auto"/>
        <w:rPr>
          <w:rFonts w:eastAsia="Arial" w:cs="Arial"/>
          <w:b/>
          <w:bCs/>
          <w:color w:val="000000"/>
          <w:sz w:val="22"/>
          <w:szCs w:val="22"/>
        </w:rPr>
      </w:pPr>
      <w:r>
        <w:rPr>
          <w:rFonts w:eastAsia="Arial" w:cs="Arial"/>
          <w:b/>
          <w:bCs/>
          <w:color w:val="000000"/>
          <w:sz w:val="22"/>
          <w:szCs w:val="22"/>
        </w:rPr>
        <w:t>Start of Training Cycle</w:t>
      </w:r>
    </w:p>
    <w:p w14:paraId="24E27672" w14:textId="77777777" w:rsidR="00812DB0" w:rsidRPr="00812DB0" w:rsidRDefault="00812DB0" w:rsidP="00812DB0">
      <w:pPr>
        <w:spacing w:before="280" w:after="280"/>
        <w:rPr>
          <w:rFonts w:eastAsia="Arial" w:cs="Arial"/>
          <w:color w:val="000000"/>
          <w:sz w:val="22"/>
          <w:szCs w:val="22"/>
          <w:lang w:val="en-GB"/>
        </w:rPr>
      </w:pPr>
      <w:r w:rsidRPr="00812DB0">
        <w:rPr>
          <w:rFonts w:eastAsia="Arial" w:cs="Arial"/>
          <w:b/>
          <w:bCs/>
          <w:color w:val="000000"/>
          <w:sz w:val="22"/>
          <w:szCs w:val="22"/>
          <w:lang w:val="en-GB"/>
        </w:rPr>
        <w:t xml:space="preserve">Deadline: </w:t>
      </w:r>
      <w:r w:rsidRPr="00812DB0">
        <w:rPr>
          <w:rFonts w:eastAsia="Arial" w:cs="Arial"/>
          <w:color w:val="000000"/>
          <w:sz w:val="22"/>
          <w:szCs w:val="22"/>
          <w:lang w:val="en-GB"/>
        </w:rPr>
        <w:t xml:space="preserve">after submission of the Institutional Strengthening Plan (Product 01) – up to 30 days after signing </w:t>
      </w:r>
      <w:r w:rsidRPr="00812DB0">
        <w:rPr>
          <w:rFonts w:eastAsia="Arial" w:cs="Arial"/>
          <w:sz w:val="22"/>
          <w:szCs w:val="22"/>
          <w:lang w:val="en-GB"/>
        </w:rPr>
        <w:t xml:space="preserve">, with </w:t>
      </w:r>
      <w:r w:rsidRPr="00812DB0">
        <w:rPr>
          <w:rFonts w:eastAsia="Arial" w:cs="Arial"/>
          <w:color w:val="000000"/>
          <w:sz w:val="22"/>
          <w:szCs w:val="22"/>
          <w:lang w:val="en-GB"/>
        </w:rPr>
        <w:t>continuous implementation throughout the execution period.</w:t>
      </w:r>
    </w:p>
    <w:p w14:paraId="1EE6AFBC" w14:textId="77777777" w:rsidR="00812DB0" w:rsidRDefault="00812DB0" w:rsidP="00812DB0">
      <w:pPr>
        <w:spacing w:before="280" w:after="280"/>
        <w:rPr>
          <w:rFonts w:eastAsia="Arial" w:cs="Arial"/>
          <w:color w:val="000000"/>
          <w:sz w:val="22"/>
          <w:szCs w:val="22"/>
        </w:rPr>
      </w:pPr>
      <w:r>
        <w:rPr>
          <w:rFonts w:eastAsia="Arial" w:cs="Arial"/>
          <w:color w:val="000000"/>
          <w:sz w:val="22"/>
          <w:szCs w:val="22"/>
        </w:rPr>
        <w:t>Include:</w:t>
      </w:r>
    </w:p>
    <w:p w14:paraId="12F07B3E" w14:textId="77777777" w:rsidR="00812DB0" w:rsidRPr="00812DB0" w:rsidRDefault="00812DB0" w:rsidP="00AA5C72">
      <w:pPr>
        <w:numPr>
          <w:ilvl w:val="0"/>
          <w:numId w:val="37"/>
        </w:numPr>
        <w:spacing w:before="280" w:line="240" w:lineRule="auto"/>
        <w:rPr>
          <w:rFonts w:eastAsia="Arial" w:cs="Arial"/>
          <w:color w:val="000000"/>
          <w:sz w:val="22"/>
          <w:szCs w:val="22"/>
          <w:lang w:val="en-GB"/>
        </w:rPr>
      </w:pPr>
      <w:r w:rsidRPr="00812DB0">
        <w:rPr>
          <w:rFonts w:eastAsia="Arial" w:cs="Arial"/>
          <w:color w:val="000000"/>
          <w:sz w:val="22"/>
          <w:szCs w:val="22"/>
          <w:lang w:val="en-GB"/>
        </w:rPr>
        <w:t>Content covering technical execution, financial management, M&amp;A, and institutional communication.</w:t>
      </w:r>
    </w:p>
    <w:p w14:paraId="2EB4B8FD" w14:textId="77777777" w:rsidR="00812DB0" w:rsidRPr="00812DB0" w:rsidRDefault="00812DB0" w:rsidP="00AA5C72">
      <w:pPr>
        <w:numPr>
          <w:ilvl w:val="0"/>
          <w:numId w:val="37"/>
        </w:numPr>
        <w:spacing w:line="240" w:lineRule="auto"/>
        <w:rPr>
          <w:rFonts w:eastAsia="Arial" w:cs="Arial"/>
          <w:color w:val="000000"/>
          <w:sz w:val="22"/>
          <w:szCs w:val="22"/>
          <w:lang w:val="en-GB"/>
        </w:rPr>
      </w:pPr>
      <w:r w:rsidRPr="00812DB0">
        <w:rPr>
          <w:rFonts w:eastAsia="Arial" w:cs="Arial"/>
          <w:color w:val="000000"/>
          <w:sz w:val="22"/>
          <w:szCs w:val="22"/>
          <w:lang w:val="en-GB"/>
        </w:rPr>
        <w:t xml:space="preserve">teaching materials ( </w:t>
      </w:r>
      <w:r w:rsidRPr="00812DB0">
        <w:rPr>
          <w:rFonts w:eastAsia="Arial" w:cs="Arial"/>
          <w:i/>
          <w:iCs/>
          <w:color w:val="000000"/>
          <w:sz w:val="22"/>
          <w:szCs w:val="22"/>
          <w:lang w:val="en-GB"/>
        </w:rPr>
        <w:t xml:space="preserve">slides </w:t>
      </w:r>
      <w:r w:rsidRPr="00812DB0">
        <w:rPr>
          <w:rFonts w:eastAsia="Arial" w:cs="Arial"/>
          <w:color w:val="000000"/>
          <w:sz w:val="22"/>
          <w:szCs w:val="22"/>
          <w:lang w:val="en-GB"/>
        </w:rPr>
        <w:t>, guides, instructions);</w:t>
      </w:r>
    </w:p>
    <w:p w14:paraId="662995FA" w14:textId="77777777" w:rsidR="00812DB0" w:rsidRDefault="00812DB0" w:rsidP="00AA5C72">
      <w:pPr>
        <w:numPr>
          <w:ilvl w:val="0"/>
          <w:numId w:val="37"/>
        </w:numPr>
        <w:spacing w:line="240" w:lineRule="auto"/>
        <w:rPr>
          <w:rFonts w:eastAsia="Arial" w:cs="Arial"/>
          <w:color w:val="000000"/>
          <w:sz w:val="22"/>
          <w:szCs w:val="22"/>
        </w:rPr>
      </w:pPr>
      <w:r>
        <w:rPr>
          <w:rFonts w:eastAsia="Arial" w:cs="Arial"/>
          <w:color w:val="000000"/>
          <w:sz w:val="22"/>
          <w:szCs w:val="22"/>
        </w:rPr>
        <w:t>recordings of remote sessions;</w:t>
      </w:r>
    </w:p>
    <w:p w14:paraId="646B9061" w14:textId="77777777" w:rsidR="00812DB0" w:rsidRDefault="00812DB0" w:rsidP="00AA5C72">
      <w:pPr>
        <w:numPr>
          <w:ilvl w:val="0"/>
          <w:numId w:val="37"/>
        </w:numPr>
        <w:spacing w:line="240" w:lineRule="auto"/>
        <w:rPr>
          <w:rFonts w:eastAsia="Arial" w:cs="Arial"/>
          <w:color w:val="000000"/>
          <w:sz w:val="22"/>
          <w:szCs w:val="22"/>
        </w:rPr>
      </w:pPr>
      <w:r>
        <w:rPr>
          <w:rFonts w:eastAsia="Arial" w:cs="Arial"/>
          <w:color w:val="000000"/>
          <w:sz w:val="22"/>
          <w:szCs w:val="22"/>
        </w:rPr>
        <w:t>attendance lists;</w:t>
      </w:r>
    </w:p>
    <w:p w14:paraId="0D8EBD0C" w14:textId="77777777" w:rsidR="00812DB0" w:rsidRDefault="00812DB0" w:rsidP="00AA5C72">
      <w:pPr>
        <w:numPr>
          <w:ilvl w:val="0"/>
          <w:numId w:val="37"/>
        </w:numPr>
        <w:spacing w:after="280" w:line="240" w:lineRule="auto"/>
        <w:rPr>
          <w:rFonts w:eastAsia="Arial" w:cs="Arial"/>
          <w:color w:val="000000"/>
          <w:sz w:val="22"/>
          <w:szCs w:val="22"/>
        </w:rPr>
      </w:pPr>
      <w:r>
        <w:rPr>
          <w:rFonts w:eastAsia="Arial" w:cs="Arial"/>
          <w:color w:val="000000"/>
          <w:sz w:val="22"/>
          <w:szCs w:val="22"/>
        </w:rPr>
        <w:t>Consolidated FAQ.</w:t>
      </w:r>
    </w:p>
    <w:p w14:paraId="37F726BD" w14:textId="77777777" w:rsidR="00812DB0" w:rsidRDefault="00812DB0" w:rsidP="00AA5C72">
      <w:pPr>
        <w:pStyle w:val="Paragraphedeliste"/>
        <w:numPr>
          <w:ilvl w:val="0"/>
          <w:numId w:val="51"/>
        </w:numPr>
        <w:spacing w:before="280" w:after="280" w:line="278" w:lineRule="auto"/>
        <w:rPr>
          <w:rFonts w:eastAsia="Arial" w:cs="Arial"/>
          <w:b/>
          <w:bCs/>
          <w:color w:val="000000"/>
          <w:sz w:val="22"/>
          <w:szCs w:val="22"/>
        </w:rPr>
      </w:pPr>
      <w:r>
        <w:rPr>
          <w:rFonts w:eastAsia="Arial" w:cs="Arial"/>
          <w:b/>
          <w:bCs/>
          <w:color w:val="000000"/>
          <w:sz w:val="22"/>
          <w:szCs w:val="22"/>
        </w:rPr>
        <w:t>Individualized Action Plans (27 plans)</w:t>
      </w:r>
    </w:p>
    <w:p w14:paraId="1F95EF0A" w14:textId="77777777" w:rsidR="00812DB0" w:rsidRPr="00812DB0" w:rsidRDefault="00812DB0" w:rsidP="00812DB0">
      <w:pPr>
        <w:spacing w:before="280" w:after="280"/>
        <w:rPr>
          <w:rFonts w:eastAsia="Arial" w:cs="Arial"/>
          <w:color w:val="000000"/>
          <w:sz w:val="22"/>
          <w:szCs w:val="22"/>
          <w:lang w:val="en-GB"/>
        </w:rPr>
      </w:pPr>
      <w:r w:rsidRPr="00812DB0">
        <w:rPr>
          <w:rFonts w:eastAsia="Arial" w:cs="Arial"/>
          <w:b/>
          <w:bCs/>
          <w:color w:val="000000"/>
          <w:sz w:val="22"/>
          <w:szCs w:val="22"/>
          <w:lang w:val="en-GB"/>
        </w:rPr>
        <w:t xml:space="preserve">Deadline: </w:t>
      </w:r>
      <w:r w:rsidRPr="00812DB0">
        <w:rPr>
          <w:rFonts w:eastAsia="Arial" w:cs="Arial"/>
          <w:color w:val="000000"/>
          <w:sz w:val="22"/>
          <w:szCs w:val="22"/>
          <w:lang w:val="en-GB"/>
        </w:rPr>
        <w:t>up to 60 days after signing.</w:t>
      </w:r>
    </w:p>
    <w:p w14:paraId="560005F5" w14:textId="77777777" w:rsidR="00812DB0" w:rsidRDefault="00812DB0" w:rsidP="00812DB0">
      <w:pPr>
        <w:spacing w:before="280" w:after="280"/>
        <w:rPr>
          <w:rFonts w:eastAsia="Arial" w:cs="Arial"/>
          <w:color w:val="000000"/>
          <w:sz w:val="22"/>
          <w:szCs w:val="22"/>
        </w:rPr>
      </w:pPr>
      <w:r>
        <w:rPr>
          <w:rFonts w:eastAsia="Arial" w:cs="Arial"/>
          <w:color w:val="000000"/>
          <w:sz w:val="22"/>
          <w:szCs w:val="22"/>
        </w:rPr>
        <w:t>Each plan should detail:</w:t>
      </w:r>
    </w:p>
    <w:p w14:paraId="59F1721A" w14:textId="77777777" w:rsidR="00812DB0" w:rsidRDefault="00812DB0" w:rsidP="00AA5C72">
      <w:pPr>
        <w:numPr>
          <w:ilvl w:val="0"/>
          <w:numId w:val="36"/>
        </w:numPr>
        <w:spacing w:before="280" w:line="240" w:lineRule="auto"/>
        <w:rPr>
          <w:rFonts w:eastAsia="Arial" w:cs="Arial"/>
          <w:color w:val="000000"/>
          <w:sz w:val="22"/>
          <w:szCs w:val="22"/>
        </w:rPr>
      </w:pPr>
      <w:r>
        <w:rPr>
          <w:rFonts w:eastAsia="Arial" w:cs="Arial"/>
          <w:color w:val="000000"/>
          <w:sz w:val="22"/>
          <w:szCs w:val="22"/>
        </w:rPr>
        <w:t>individual diagnosis;</w:t>
      </w:r>
    </w:p>
    <w:p w14:paraId="1EB33114" w14:textId="77777777" w:rsidR="00812DB0" w:rsidRPr="00812DB0" w:rsidRDefault="00812DB0" w:rsidP="00AA5C72">
      <w:pPr>
        <w:numPr>
          <w:ilvl w:val="0"/>
          <w:numId w:val="36"/>
        </w:numPr>
        <w:spacing w:line="240" w:lineRule="auto"/>
        <w:rPr>
          <w:rFonts w:eastAsia="Arial" w:cs="Arial"/>
          <w:color w:val="000000"/>
          <w:sz w:val="22"/>
          <w:szCs w:val="22"/>
          <w:lang w:val="en-GB"/>
        </w:rPr>
      </w:pPr>
      <w:r w:rsidRPr="00812DB0">
        <w:rPr>
          <w:rFonts w:eastAsia="Arial" w:cs="Arial"/>
          <w:color w:val="000000"/>
          <w:sz w:val="22"/>
          <w:szCs w:val="22"/>
          <w:lang w:val="en-GB"/>
        </w:rPr>
        <w:t>priorities and strategies for strengthening;</w:t>
      </w:r>
    </w:p>
    <w:p w14:paraId="5B6E99BD" w14:textId="77777777" w:rsidR="00812DB0" w:rsidRDefault="00812DB0" w:rsidP="00AA5C72">
      <w:pPr>
        <w:numPr>
          <w:ilvl w:val="0"/>
          <w:numId w:val="36"/>
        </w:numPr>
        <w:spacing w:line="240" w:lineRule="auto"/>
        <w:rPr>
          <w:rFonts w:eastAsia="Arial" w:cs="Arial"/>
          <w:color w:val="000000"/>
          <w:sz w:val="22"/>
          <w:szCs w:val="22"/>
        </w:rPr>
      </w:pPr>
      <w:r>
        <w:rPr>
          <w:rFonts w:eastAsia="Arial" w:cs="Arial"/>
          <w:color w:val="000000"/>
          <w:sz w:val="22"/>
          <w:szCs w:val="22"/>
        </w:rPr>
        <w:t>practical recommendations;</w:t>
      </w:r>
    </w:p>
    <w:p w14:paraId="3D0CE0D2" w14:textId="77777777" w:rsidR="00812DB0" w:rsidRDefault="00812DB0" w:rsidP="00AA5C72">
      <w:pPr>
        <w:numPr>
          <w:ilvl w:val="0"/>
          <w:numId w:val="36"/>
        </w:numPr>
        <w:spacing w:line="240" w:lineRule="auto"/>
        <w:rPr>
          <w:rFonts w:eastAsia="Arial" w:cs="Arial"/>
          <w:color w:val="000000"/>
          <w:sz w:val="22"/>
          <w:szCs w:val="22"/>
        </w:rPr>
      </w:pPr>
      <w:r>
        <w:rPr>
          <w:rFonts w:eastAsia="Arial" w:cs="Arial"/>
          <w:color w:val="000000"/>
          <w:sz w:val="22"/>
          <w:szCs w:val="22"/>
        </w:rPr>
        <w:t>planned territorial organization;</w:t>
      </w:r>
    </w:p>
    <w:p w14:paraId="3219A71D" w14:textId="77777777" w:rsidR="00812DB0" w:rsidRDefault="00812DB0" w:rsidP="00AA5C72">
      <w:pPr>
        <w:numPr>
          <w:ilvl w:val="0"/>
          <w:numId w:val="36"/>
        </w:numPr>
        <w:spacing w:after="280" w:line="240" w:lineRule="auto"/>
        <w:rPr>
          <w:rFonts w:eastAsia="Arial" w:cs="Arial"/>
          <w:color w:val="000000"/>
          <w:sz w:val="22"/>
          <w:szCs w:val="22"/>
        </w:rPr>
      </w:pPr>
      <w:r>
        <w:rPr>
          <w:rFonts w:eastAsia="Arial" w:cs="Arial"/>
          <w:color w:val="000000"/>
          <w:sz w:val="22"/>
          <w:szCs w:val="22"/>
        </w:rPr>
        <w:t>Simple indicators for monitoring.</w:t>
      </w:r>
    </w:p>
    <w:p w14:paraId="1D2CE0AC" w14:textId="77777777" w:rsidR="00812DB0" w:rsidRPr="00812DB0" w:rsidRDefault="00812DB0" w:rsidP="00AA5C72">
      <w:pPr>
        <w:pStyle w:val="Paragraphedeliste"/>
        <w:numPr>
          <w:ilvl w:val="0"/>
          <w:numId w:val="51"/>
        </w:numPr>
        <w:spacing w:before="280" w:after="280" w:line="278" w:lineRule="auto"/>
        <w:rPr>
          <w:rFonts w:eastAsia="Arial" w:cs="Arial"/>
          <w:b/>
          <w:bCs/>
          <w:color w:val="000000"/>
          <w:sz w:val="22"/>
          <w:szCs w:val="22"/>
          <w:lang w:val="en-GB"/>
        </w:rPr>
      </w:pPr>
      <w:r w:rsidRPr="00812DB0">
        <w:rPr>
          <w:rFonts w:eastAsia="Arial" w:cs="Arial"/>
          <w:b/>
          <w:bCs/>
          <w:color w:val="000000"/>
          <w:sz w:val="22"/>
          <w:szCs w:val="22"/>
          <w:lang w:val="en-GB"/>
        </w:rPr>
        <w:t>Submission of Quarterly Consolidated Reports (3 reports)</w:t>
      </w:r>
    </w:p>
    <w:p w14:paraId="5DB3F7DB" w14:textId="77777777" w:rsidR="00812DB0" w:rsidRPr="00812DB0" w:rsidRDefault="00812DB0" w:rsidP="00812DB0">
      <w:pPr>
        <w:spacing w:before="280" w:after="280"/>
        <w:rPr>
          <w:rFonts w:eastAsia="Arial" w:cs="Arial"/>
          <w:color w:val="000000"/>
          <w:sz w:val="22"/>
          <w:szCs w:val="22"/>
          <w:lang w:val="en-GB"/>
        </w:rPr>
      </w:pPr>
      <w:r w:rsidRPr="00812DB0">
        <w:rPr>
          <w:rFonts w:eastAsia="Arial" w:cs="Arial"/>
          <w:b/>
          <w:bCs/>
          <w:color w:val="000000"/>
          <w:sz w:val="22"/>
          <w:szCs w:val="22"/>
          <w:lang w:val="en-GB"/>
        </w:rPr>
        <w:t xml:space="preserve">Timeline: </w:t>
      </w:r>
      <w:r w:rsidRPr="00812DB0">
        <w:rPr>
          <w:rFonts w:eastAsia="Arial" w:cs="Arial"/>
          <w:color w:val="000000"/>
          <w:sz w:val="22"/>
          <w:szCs w:val="22"/>
          <w:lang w:val="en-GB"/>
        </w:rPr>
        <w:t>months 4, 7 and 10 (first report after 90 days from the start of the training cycle)</w:t>
      </w:r>
    </w:p>
    <w:p w14:paraId="5C387070" w14:textId="77777777" w:rsidR="00812DB0" w:rsidRDefault="00812DB0" w:rsidP="00812DB0">
      <w:pPr>
        <w:spacing w:before="280" w:after="280"/>
        <w:rPr>
          <w:rFonts w:eastAsia="Arial" w:cs="Arial"/>
          <w:color w:val="000000"/>
          <w:sz w:val="22"/>
          <w:szCs w:val="22"/>
        </w:rPr>
      </w:pPr>
      <w:r>
        <w:rPr>
          <w:rFonts w:eastAsia="Arial" w:cs="Arial"/>
          <w:color w:val="000000"/>
          <w:sz w:val="22"/>
          <w:szCs w:val="22"/>
        </w:rPr>
        <w:t>Each report will include:</w:t>
      </w:r>
    </w:p>
    <w:p w14:paraId="7C3E5765" w14:textId="77777777" w:rsidR="00812DB0" w:rsidRDefault="00812DB0" w:rsidP="00AA5C72">
      <w:pPr>
        <w:numPr>
          <w:ilvl w:val="0"/>
          <w:numId w:val="38"/>
        </w:numPr>
        <w:spacing w:before="280" w:line="240" w:lineRule="auto"/>
        <w:rPr>
          <w:rFonts w:eastAsia="Arial" w:cs="Arial"/>
          <w:color w:val="000000"/>
          <w:sz w:val="22"/>
          <w:szCs w:val="22"/>
        </w:rPr>
      </w:pPr>
      <w:r>
        <w:rPr>
          <w:rFonts w:eastAsia="Arial" w:cs="Arial"/>
          <w:color w:val="000000"/>
          <w:sz w:val="22"/>
          <w:szCs w:val="22"/>
        </w:rPr>
        <w:t>activities performed;</w:t>
      </w:r>
    </w:p>
    <w:p w14:paraId="7EABAE4E" w14:textId="77777777" w:rsidR="00812DB0" w:rsidRPr="00812DB0" w:rsidRDefault="00812DB0" w:rsidP="00AA5C72">
      <w:pPr>
        <w:numPr>
          <w:ilvl w:val="0"/>
          <w:numId w:val="38"/>
        </w:numPr>
        <w:spacing w:line="240" w:lineRule="auto"/>
        <w:rPr>
          <w:rFonts w:eastAsia="Arial" w:cs="Arial"/>
          <w:color w:val="000000"/>
          <w:sz w:val="22"/>
          <w:szCs w:val="22"/>
          <w:lang w:val="en-GB"/>
        </w:rPr>
      </w:pPr>
      <w:r w:rsidRPr="00812DB0">
        <w:rPr>
          <w:rFonts w:eastAsia="Arial" w:cs="Arial"/>
          <w:i/>
          <w:iCs/>
          <w:color w:val="000000"/>
          <w:sz w:val="22"/>
          <w:szCs w:val="22"/>
          <w:lang w:val="en-GB"/>
        </w:rPr>
        <w:t xml:space="preserve">Status </w:t>
      </w:r>
      <w:r w:rsidRPr="00812DB0">
        <w:rPr>
          <w:rFonts w:eastAsia="Arial" w:cs="Arial"/>
          <w:color w:val="000000"/>
          <w:sz w:val="22"/>
          <w:szCs w:val="22"/>
          <w:lang w:val="en-GB"/>
        </w:rPr>
        <w:t>of project execution by organizations (without technical/financial supervision);</w:t>
      </w:r>
    </w:p>
    <w:p w14:paraId="1B4AE6D7" w14:textId="77777777" w:rsidR="00812DB0" w:rsidRPr="00812DB0" w:rsidRDefault="00812DB0" w:rsidP="00AA5C72">
      <w:pPr>
        <w:numPr>
          <w:ilvl w:val="0"/>
          <w:numId w:val="38"/>
        </w:numPr>
        <w:spacing w:line="240" w:lineRule="auto"/>
        <w:rPr>
          <w:rFonts w:eastAsia="Arial" w:cs="Arial"/>
          <w:color w:val="000000"/>
          <w:sz w:val="22"/>
          <w:szCs w:val="22"/>
          <w:lang w:val="en-GB"/>
        </w:rPr>
      </w:pPr>
      <w:r w:rsidRPr="00812DB0">
        <w:rPr>
          <w:rFonts w:eastAsia="Arial" w:cs="Arial"/>
          <w:color w:val="000000"/>
          <w:sz w:val="22"/>
          <w:szCs w:val="22"/>
          <w:lang w:val="en-GB"/>
        </w:rPr>
        <w:t>Partners mobilized and visits made by them;</w:t>
      </w:r>
    </w:p>
    <w:p w14:paraId="23868D5D" w14:textId="77777777" w:rsidR="00812DB0" w:rsidRPr="00812DB0" w:rsidRDefault="00812DB0" w:rsidP="00AA5C72">
      <w:pPr>
        <w:numPr>
          <w:ilvl w:val="0"/>
          <w:numId w:val="38"/>
        </w:numPr>
        <w:spacing w:line="240" w:lineRule="auto"/>
        <w:rPr>
          <w:rFonts w:eastAsia="Arial" w:cs="Arial"/>
          <w:color w:val="000000"/>
          <w:sz w:val="22"/>
          <w:szCs w:val="22"/>
          <w:lang w:val="en-GB"/>
        </w:rPr>
      </w:pPr>
      <w:r w:rsidRPr="00812DB0">
        <w:rPr>
          <w:rFonts w:eastAsia="Arial" w:cs="Arial"/>
          <w:color w:val="000000"/>
          <w:sz w:val="22"/>
          <w:szCs w:val="22"/>
          <w:lang w:val="en-GB"/>
        </w:rPr>
        <w:t>Challenges, risks and opportunities identified;</w:t>
      </w:r>
    </w:p>
    <w:p w14:paraId="7BE9F8A8" w14:textId="77777777" w:rsidR="00812DB0" w:rsidRDefault="00812DB0" w:rsidP="00AA5C72">
      <w:pPr>
        <w:numPr>
          <w:ilvl w:val="0"/>
          <w:numId w:val="38"/>
        </w:numPr>
        <w:spacing w:line="240" w:lineRule="auto"/>
        <w:rPr>
          <w:rFonts w:eastAsia="Arial" w:cs="Arial"/>
          <w:color w:val="000000"/>
          <w:sz w:val="22"/>
          <w:szCs w:val="22"/>
        </w:rPr>
      </w:pPr>
      <w:r>
        <w:rPr>
          <w:rFonts w:eastAsia="Arial" w:cs="Arial"/>
          <w:color w:val="000000"/>
          <w:sz w:val="22"/>
          <w:szCs w:val="22"/>
        </w:rPr>
        <w:t>recommendations;</w:t>
      </w:r>
    </w:p>
    <w:p w14:paraId="59F536FF" w14:textId="77777777" w:rsidR="00812DB0" w:rsidRDefault="00812DB0" w:rsidP="00AA5C72">
      <w:pPr>
        <w:numPr>
          <w:ilvl w:val="0"/>
          <w:numId w:val="38"/>
        </w:numPr>
        <w:spacing w:after="280" w:line="240" w:lineRule="auto"/>
        <w:rPr>
          <w:rFonts w:eastAsia="Arial" w:cs="Arial"/>
          <w:color w:val="000000"/>
          <w:sz w:val="22"/>
          <w:szCs w:val="22"/>
        </w:rPr>
      </w:pPr>
      <w:r>
        <w:rPr>
          <w:rFonts w:eastAsia="Arial" w:cs="Arial"/>
          <w:color w:val="000000"/>
          <w:sz w:val="22"/>
          <w:szCs w:val="22"/>
        </w:rPr>
        <w:t>documentary evidence.</w:t>
      </w:r>
    </w:p>
    <w:p w14:paraId="2F4BB91E" w14:textId="77777777" w:rsidR="00812DB0" w:rsidRPr="00812DB0" w:rsidRDefault="00812DB0" w:rsidP="00AA5C72">
      <w:pPr>
        <w:pStyle w:val="Paragraphedeliste"/>
        <w:numPr>
          <w:ilvl w:val="0"/>
          <w:numId w:val="51"/>
        </w:numPr>
        <w:spacing w:before="280" w:after="280" w:line="278" w:lineRule="auto"/>
        <w:rPr>
          <w:rFonts w:eastAsia="Arial" w:cs="Arial"/>
          <w:b/>
          <w:bCs/>
          <w:color w:val="000000"/>
          <w:sz w:val="22"/>
          <w:szCs w:val="22"/>
          <w:lang w:val="en-GB"/>
        </w:rPr>
      </w:pPr>
      <w:r w:rsidRPr="00812DB0">
        <w:rPr>
          <w:rFonts w:eastAsia="Arial" w:cs="Arial"/>
          <w:b/>
          <w:bCs/>
          <w:color w:val="000000"/>
          <w:sz w:val="22"/>
          <w:szCs w:val="22"/>
          <w:lang w:val="en-GB"/>
        </w:rPr>
        <w:t>Submission of Consolidated Final Report + Systematization of Best Practices</w:t>
      </w:r>
    </w:p>
    <w:p w14:paraId="07097DA2" w14:textId="77777777" w:rsidR="00812DB0" w:rsidRPr="00812DB0" w:rsidRDefault="00812DB0" w:rsidP="00812DB0">
      <w:pPr>
        <w:spacing w:before="280" w:after="280"/>
        <w:rPr>
          <w:rFonts w:eastAsia="Arial" w:cs="Arial"/>
          <w:color w:val="000000"/>
          <w:sz w:val="22"/>
          <w:szCs w:val="22"/>
          <w:lang w:val="en-GB"/>
        </w:rPr>
      </w:pPr>
      <w:r w:rsidRPr="00812DB0">
        <w:rPr>
          <w:rFonts w:eastAsia="Arial" w:cs="Arial"/>
          <w:b/>
          <w:bCs/>
          <w:color w:val="000000"/>
          <w:sz w:val="22"/>
          <w:szCs w:val="22"/>
          <w:lang w:val="en-GB"/>
        </w:rPr>
        <w:t xml:space="preserve">Deadline: </w:t>
      </w:r>
      <w:r w:rsidRPr="00812DB0">
        <w:rPr>
          <w:rFonts w:eastAsia="Arial" w:cs="Arial"/>
          <w:color w:val="000000"/>
          <w:sz w:val="22"/>
          <w:szCs w:val="22"/>
          <w:lang w:val="en-GB"/>
        </w:rPr>
        <w:t>up to 15 days after closing (month 12)</w:t>
      </w:r>
    </w:p>
    <w:p w14:paraId="12255924" w14:textId="77777777" w:rsidR="00812DB0" w:rsidRDefault="00812DB0" w:rsidP="00812DB0">
      <w:pPr>
        <w:spacing w:before="280" w:after="280"/>
        <w:rPr>
          <w:rFonts w:eastAsia="Arial" w:cs="Arial"/>
          <w:color w:val="000000"/>
          <w:sz w:val="22"/>
          <w:szCs w:val="22"/>
        </w:rPr>
      </w:pPr>
      <w:r>
        <w:rPr>
          <w:rFonts w:eastAsia="Arial" w:cs="Arial"/>
          <w:color w:val="000000"/>
          <w:sz w:val="22"/>
          <w:szCs w:val="22"/>
        </w:rPr>
        <w:lastRenderedPageBreak/>
        <w:t>It should contain:</w:t>
      </w:r>
    </w:p>
    <w:p w14:paraId="3DD970C7" w14:textId="77777777" w:rsidR="00812DB0" w:rsidRPr="00812DB0" w:rsidRDefault="00812DB0" w:rsidP="00AA5C72">
      <w:pPr>
        <w:numPr>
          <w:ilvl w:val="0"/>
          <w:numId w:val="39"/>
        </w:numPr>
        <w:spacing w:before="280" w:line="240" w:lineRule="auto"/>
        <w:rPr>
          <w:rFonts w:eastAsia="Arial" w:cs="Arial"/>
          <w:color w:val="000000"/>
          <w:sz w:val="22"/>
          <w:szCs w:val="22"/>
          <w:lang w:val="en-GB"/>
        </w:rPr>
      </w:pPr>
      <w:r w:rsidRPr="00812DB0">
        <w:rPr>
          <w:rFonts w:eastAsia="Arial" w:cs="Arial"/>
          <w:color w:val="000000"/>
          <w:sz w:val="22"/>
          <w:szCs w:val="22"/>
          <w:lang w:val="en-GB"/>
        </w:rPr>
        <w:t>A comprehensive summary of the results achieved;</w:t>
      </w:r>
    </w:p>
    <w:p w14:paraId="59C84CB2" w14:textId="77777777" w:rsidR="00812DB0" w:rsidRDefault="00812DB0" w:rsidP="00AA5C72">
      <w:pPr>
        <w:numPr>
          <w:ilvl w:val="0"/>
          <w:numId w:val="39"/>
        </w:numPr>
        <w:spacing w:line="240" w:lineRule="auto"/>
        <w:rPr>
          <w:rFonts w:eastAsia="Arial" w:cs="Arial"/>
          <w:color w:val="000000"/>
          <w:sz w:val="22"/>
          <w:szCs w:val="22"/>
        </w:rPr>
      </w:pPr>
      <w:r>
        <w:rPr>
          <w:rFonts w:eastAsia="Arial" w:cs="Arial"/>
          <w:color w:val="000000"/>
          <w:sz w:val="22"/>
          <w:szCs w:val="22"/>
        </w:rPr>
        <w:t>methodologies developed;</w:t>
      </w:r>
    </w:p>
    <w:p w14:paraId="743330A9" w14:textId="77777777" w:rsidR="00812DB0" w:rsidRDefault="00812DB0" w:rsidP="00AA5C72">
      <w:pPr>
        <w:numPr>
          <w:ilvl w:val="0"/>
          <w:numId w:val="39"/>
        </w:numPr>
        <w:spacing w:line="240" w:lineRule="auto"/>
        <w:rPr>
          <w:rFonts w:eastAsia="Arial" w:cs="Arial"/>
          <w:color w:val="000000"/>
          <w:sz w:val="22"/>
          <w:szCs w:val="22"/>
        </w:rPr>
      </w:pPr>
      <w:r>
        <w:rPr>
          <w:rFonts w:eastAsia="Arial" w:cs="Arial"/>
          <w:color w:val="000000"/>
          <w:sz w:val="22"/>
          <w:szCs w:val="22"/>
        </w:rPr>
        <w:t>tools produced;</w:t>
      </w:r>
    </w:p>
    <w:p w14:paraId="6ADEC817" w14:textId="77777777" w:rsidR="00812DB0" w:rsidRPr="00812DB0" w:rsidRDefault="00812DB0" w:rsidP="00AA5C72">
      <w:pPr>
        <w:numPr>
          <w:ilvl w:val="0"/>
          <w:numId w:val="39"/>
        </w:numPr>
        <w:spacing w:line="240" w:lineRule="auto"/>
        <w:rPr>
          <w:rFonts w:eastAsia="Arial" w:cs="Arial"/>
          <w:color w:val="000000"/>
          <w:sz w:val="22"/>
          <w:szCs w:val="22"/>
          <w:lang w:val="en-GB"/>
        </w:rPr>
      </w:pPr>
      <w:r w:rsidRPr="00812DB0">
        <w:rPr>
          <w:rFonts w:eastAsia="Arial" w:cs="Arial"/>
          <w:color w:val="000000"/>
          <w:sz w:val="22"/>
          <w:szCs w:val="22"/>
          <w:lang w:val="en-GB"/>
        </w:rPr>
        <w:t>Types of beneficiaries and their challenges;</w:t>
      </w:r>
    </w:p>
    <w:p w14:paraId="7FAF0E91" w14:textId="77777777" w:rsidR="00812DB0" w:rsidRDefault="00812DB0" w:rsidP="00AA5C72">
      <w:pPr>
        <w:numPr>
          <w:ilvl w:val="0"/>
          <w:numId w:val="39"/>
        </w:numPr>
        <w:spacing w:line="240" w:lineRule="auto"/>
        <w:rPr>
          <w:rFonts w:eastAsia="Arial" w:cs="Arial"/>
          <w:color w:val="000000"/>
          <w:sz w:val="22"/>
          <w:szCs w:val="22"/>
        </w:rPr>
      </w:pPr>
      <w:r>
        <w:rPr>
          <w:rFonts w:eastAsia="Arial" w:cs="Arial"/>
          <w:color w:val="000000"/>
          <w:sz w:val="22"/>
          <w:szCs w:val="22"/>
        </w:rPr>
        <w:t>Lessons learned;</w:t>
      </w:r>
    </w:p>
    <w:p w14:paraId="79CEC663" w14:textId="77777777" w:rsidR="00812DB0" w:rsidRPr="00812DB0" w:rsidRDefault="00812DB0" w:rsidP="00AA5C72">
      <w:pPr>
        <w:numPr>
          <w:ilvl w:val="0"/>
          <w:numId w:val="39"/>
        </w:numPr>
        <w:spacing w:line="240" w:lineRule="auto"/>
        <w:rPr>
          <w:rFonts w:eastAsia="Arial" w:cs="Arial"/>
          <w:color w:val="000000"/>
          <w:sz w:val="22"/>
          <w:szCs w:val="22"/>
          <w:lang w:val="en-GB"/>
        </w:rPr>
      </w:pPr>
      <w:r w:rsidRPr="00812DB0">
        <w:rPr>
          <w:rFonts w:eastAsia="Arial" w:cs="Arial"/>
          <w:color w:val="000000"/>
          <w:sz w:val="22"/>
          <w:szCs w:val="22"/>
          <w:lang w:val="en-GB"/>
        </w:rPr>
        <w:t>27 individualized fact sheets (1–2 pages) with institutional progress, challenges, and post-project recommendations;</w:t>
      </w:r>
    </w:p>
    <w:p w14:paraId="0C9DAB98" w14:textId="77777777" w:rsidR="00812DB0" w:rsidRPr="00812DB0" w:rsidRDefault="00812DB0" w:rsidP="00AA5C72">
      <w:pPr>
        <w:numPr>
          <w:ilvl w:val="0"/>
          <w:numId w:val="39"/>
        </w:numPr>
        <w:spacing w:after="280" w:line="240" w:lineRule="auto"/>
        <w:rPr>
          <w:rFonts w:eastAsia="Arial" w:cs="Arial"/>
          <w:color w:val="000000"/>
          <w:sz w:val="22"/>
          <w:szCs w:val="22"/>
          <w:lang w:val="en-GB"/>
        </w:rPr>
      </w:pPr>
      <w:r w:rsidRPr="00812DB0">
        <w:rPr>
          <w:rFonts w:eastAsia="Arial" w:cs="Arial"/>
          <w:color w:val="000000"/>
          <w:sz w:val="22"/>
          <w:szCs w:val="22"/>
          <w:lang w:val="en-GB"/>
        </w:rPr>
        <w:t>Proposals for future AMABIO calls.</w:t>
      </w:r>
    </w:p>
    <w:p w14:paraId="17CCA1CA" w14:textId="77777777" w:rsidR="00812DB0" w:rsidRDefault="00812DB0" w:rsidP="00812DB0">
      <w:pPr>
        <w:spacing w:before="280" w:after="280"/>
        <w:rPr>
          <w:rFonts w:eastAsia="Arial" w:cs="Arial"/>
          <w:b/>
          <w:bCs/>
          <w:color w:val="000000"/>
          <w:sz w:val="22"/>
          <w:szCs w:val="22"/>
        </w:rPr>
      </w:pPr>
      <w:r>
        <w:rPr>
          <w:rFonts w:eastAsia="Arial" w:cs="Arial"/>
          <w:b/>
          <w:bCs/>
          <w:color w:val="000000"/>
          <w:sz w:val="22"/>
          <w:szCs w:val="22"/>
        </w:rPr>
        <w:t>6. Deliverables and Deadlines</w:t>
      </w:r>
    </w:p>
    <w:tbl>
      <w:tblPr>
        <w:tblStyle w:val="StGen3"/>
        <w:tblW w:w="84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5"/>
        <w:gridCol w:w="5677"/>
        <w:gridCol w:w="2122"/>
      </w:tblGrid>
      <w:tr w:rsidR="00812DB0" w14:paraId="6B4F42DE" w14:textId="77777777" w:rsidTr="002A1A7A">
        <w:trPr>
          <w:tblHeader/>
        </w:trPr>
        <w:tc>
          <w:tcPr>
            <w:tcW w:w="695" w:type="dxa"/>
            <w:vAlign w:val="center"/>
          </w:tcPr>
          <w:p w14:paraId="2067855F" w14:textId="77777777" w:rsidR="00812DB0" w:rsidRDefault="00812DB0" w:rsidP="002A1A7A">
            <w:pPr>
              <w:jc w:val="center"/>
              <w:rPr>
                <w:rFonts w:eastAsia="Arial" w:cs="Arial"/>
                <w:b/>
                <w:bCs/>
                <w:color w:val="000000"/>
                <w:sz w:val="22"/>
                <w:szCs w:val="22"/>
              </w:rPr>
            </w:pPr>
            <w:r>
              <w:rPr>
                <w:rFonts w:eastAsia="Arial" w:cs="Arial"/>
                <w:b/>
                <w:bCs/>
                <w:color w:val="000000"/>
                <w:sz w:val="22"/>
                <w:szCs w:val="22"/>
              </w:rPr>
              <w:t>Step</w:t>
            </w:r>
          </w:p>
        </w:tc>
        <w:tc>
          <w:tcPr>
            <w:tcW w:w="5677" w:type="dxa"/>
            <w:vAlign w:val="center"/>
          </w:tcPr>
          <w:p w14:paraId="3E744FD3" w14:textId="77777777" w:rsidR="00812DB0" w:rsidRDefault="00812DB0" w:rsidP="002A1A7A">
            <w:pPr>
              <w:jc w:val="center"/>
              <w:rPr>
                <w:rFonts w:eastAsia="Arial" w:cs="Arial"/>
                <w:b/>
                <w:bCs/>
                <w:color w:val="000000"/>
                <w:sz w:val="22"/>
                <w:szCs w:val="22"/>
              </w:rPr>
            </w:pPr>
            <w:r>
              <w:rPr>
                <w:rFonts w:eastAsia="Arial" w:cs="Arial"/>
                <w:b/>
                <w:bCs/>
                <w:color w:val="000000"/>
                <w:sz w:val="22"/>
                <w:szCs w:val="22"/>
              </w:rPr>
              <w:t>Activities</w:t>
            </w:r>
          </w:p>
        </w:tc>
        <w:tc>
          <w:tcPr>
            <w:tcW w:w="2122" w:type="dxa"/>
            <w:vAlign w:val="center"/>
          </w:tcPr>
          <w:p w14:paraId="0F2721FB" w14:textId="77777777" w:rsidR="00812DB0" w:rsidRDefault="00812DB0" w:rsidP="002A1A7A">
            <w:pPr>
              <w:jc w:val="center"/>
              <w:rPr>
                <w:rFonts w:eastAsia="Arial" w:cs="Arial"/>
                <w:b/>
                <w:bCs/>
                <w:color w:val="000000"/>
                <w:sz w:val="22"/>
                <w:szCs w:val="22"/>
              </w:rPr>
            </w:pPr>
            <w:r>
              <w:rPr>
                <w:rFonts w:eastAsia="Arial" w:cs="Arial"/>
                <w:b/>
                <w:bCs/>
                <w:color w:val="000000"/>
                <w:sz w:val="22"/>
                <w:szCs w:val="22"/>
              </w:rPr>
              <w:t>Estimated schedule</w:t>
            </w:r>
          </w:p>
        </w:tc>
      </w:tr>
      <w:tr w:rsidR="00812DB0" w:rsidRPr="00812DB0" w14:paraId="28056351" w14:textId="77777777" w:rsidTr="002A1A7A">
        <w:tc>
          <w:tcPr>
            <w:tcW w:w="695" w:type="dxa"/>
            <w:vAlign w:val="center"/>
          </w:tcPr>
          <w:p w14:paraId="5AC530B0" w14:textId="77777777" w:rsidR="00812DB0" w:rsidRDefault="00812DB0" w:rsidP="002A1A7A">
            <w:pPr>
              <w:rPr>
                <w:rFonts w:eastAsia="Arial" w:cs="Arial"/>
                <w:color w:val="000000"/>
                <w:sz w:val="22"/>
                <w:szCs w:val="22"/>
              </w:rPr>
            </w:pPr>
            <w:r>
              <w:rPr>
                <w:rFonts w:eastAsia="Arial" w:cs="Arial"/>
                <w:b/>
                <w:bCs/>
                <w:color w:val="000000"/>
                <w:sz w:val="22"/>
                <w:szCs w:val="22"/>
              </w:rPr>
              <w:t>1</w:t>
            </w:r>
          </w:p>
        </w:tc>
        <w:tc>
          <w:tcPr>
            <w:tcW w:w="5677" w:type="dxa"/>
            <w:vAlign w:val="center"/>
          </w:tcPr>
          <w:p w14:paraId="59E9BB75" w14:textId="77777777" w:rsidR="00812DB0" w:rsidRDefault="00812DB0" w:rsidP="002A1A7A">
            <w:pPr>
              <w:rPr>
                <w:rFonts w:eastAsia="Arial" w:cs="Arial"/>
                <w:color w:val="000000"/>
                <w:sz w:val="22"/>
                <w:szCs w:val="22"/>
              </w:rPr>
            </w:pPr>
            <w:r>
              <w:rPr>
                <w:rFonts w:eastAsia="Arial" w:cs="Arial"/>
                <w:b/>
                <w:bCs/>
                <w:color w:val="000000"/>
                <w:sz w:val="22"/>
                <w:szCs w:val="22"/>
              </w:rPr>
              <w:t xml:space="preserve">Initial Work Plan </w:t>
            </w:r>
            <w:r>
              <w:rPr>
                <w:rFonts w:eastAsia="Arial" w:cs="Arial"/>
                <w:color w:val="000000"/>
                <w:sz w:val="22"/>
                <w:szCs w:val="22"/>
              </w:rPr>
              <w:t>, including initial planning, consolidated rapid assessment tool, segmentation strategy, remote training methodology, and partner mobilization plan.</w:t>
            </w:r>
          </w:p>
        </w:tc>
        <w:tc>
          <w:tcPr>
            <w:tcW w:w="2122" w:type="dxa"/>
            <w:vAlign w:val="center"/>
          </w:tcPr>
          <w:p w14:paraId="76C96A71" w14:textId="77777777" w:rsidR="00812DB0" w:rsidRDefault="00812DB0" w:rsidP="002A1A7A">
            <w:pPr>
              <w:rPr>
                <w:rFonts w:eastAsia="Arial" w:cs="Arial"/>
                <w:color w:val="000000"/>
                <w:sz w:val="21"/>
                <w:szCs w:val="21"/>
              </w:rPr>
            </w:pPr>
            <w:r>
              <w:rPr>
                <w:rFonts w:eastAsia="Arial" w:cs="Arial"/>
                <w:color w:val="000000"/>
                <w:sz w:val="21"/>
                <w:szCs w:val="21"/>
              </w:rPr>
              <w:t>Month 1 (up to 30 days after signing)</w:t>
            </w:r>
          </w:p>
        </w:tc>
      </w:tr>
      <w:tr w:rsidR="00812DB0" w:rsidRPr="00812DB0" w14:paraId="1066C169" w14:textId="77777777" w:rsidTr="002A1A7A">
        <w:trPr>
          <w:trHeight w:val="538"/>
        </w:trPr>
        <w:tc>
          <w:tcPr>
            <w:tcW w:w="695" w:type="dxa"/>
            <w:vAlign w:val="center"/>
          </w:tcPr>
          <w:p w14:paraId="71BFF469" w14:textId="77777777" w:rsidR="00812DB0" w:rsidRDefault="00812DB0" w:rsidP="002A1A7A">
            <w:pPr>
              <w:rPr>
                <w:rFonts w:eastAsia="Arial" w:cs="Arial"/>
                <w:b/>
                <w:bCs/>
                <w:color w:val="000000"/>
                <w:sz w:val="22"/>
                <w:szCs w:val="22"/>
              </w:rPr>
            </w:pPr>
            <w:r>
              <w:rPr>
                <w:rFonts w:eastAsia="Arial" w:cs="Arial"/>
                <w:b/>
                <w:bCs/>
                <w:color w:val="000000"/>
                <w:sz w:val="22"/>
                <w:szCs w:val="22"/>
              </w:rPr>
              <w:t>2</w:t>
            </w:r>
          </w:p>
        </w:tc>
        <w:tc>
          <w:tcPr>
            <w:tcW w:w="5677" w:type="dxa"/>
            <w:vAlign w:val="center"/>
          </w:tcPr>
          <w:p w14:paraId="6C10661D" w14:textId="77777777" w:rsidR="00812DB0" w:rsidRDefault="00812DB0" w:rsidP="002A1A7A">
            <w:pPr>
              <w:rPr>
                <w:rFonts w:eastAsia="Arial" w:cs="Arial"/>
                <w:b/>
                <w:bCs/>
                <w:color w:val="000000"/>
                <w:sz w:val="22"/>
                <w:szCs w:val="22"/>
              </w:rPr>
            </w:pPr>
            <w:r>
              <w:rPr>
                <w:rFonts w:eastAsia="Arial" w:cs="Arial"/>
                <w:b/>
                <w:bCs/>
                <w:color w:val="000000"/>
                <w:sz w:val="22"/>
                <w:szCs w:val="22"/>
              </w:rPr>
              <w:t xml:space="preserve">Start of the Training Cycle </w:t>
            </w:r>
            <w:r>
              <w:rPr>
                <w:rFonts w:eastAsia="Arial" w:cs="Arial"/>
                <w:color w:val="000000"/>
                <w:sz w:val="22"/>
                <w:szCs w:val="22"/>
              </w:rPr>
              <w:t>, according to the schedule approved in Product 1.</w:t>
            </w:r>
          </w:p>
        </w:tc>
        <w:tc>
          <w:tcPr>
            <w:tcW w:w="2122" w:type="dxa"/>
            <w:vAlign w:val="center"/>
          </w:tcPr>
          <w:p w14:paraId="4C2A5E0C" w14:textId="77777777" w:rsidR="00812DB0" w:rsidRDefault="00812DB0" w:rsidP="002A1A7A">
            <w:pPr>
              <w:rPr>
                <w:rFonts w:eastAsia="Arial" w:cs="Arial"/>
                <w:color w:val="000000"/>
                <w:sz w:val="21"/>
                <w:szCs w:val="21"/>
              </w:rPr>
            </w:pPr>
            <w:r>
              <w:rPr>
                <w:rFonts w:eastAsia="Arial" w:cs="Arial"/>
                <w:color w:val="000000"/>
                <w:sz w:val="21"/>
                <w:szCs w:val="21"/>
              </w:rPr>
              <w:t>Throughout the execution, starting in month 2</w:t>
            </w:r>
          </w:p>
        </w:tc>
      </w:tr>
      <w:tr w:rsidR="00812DB0" w:rsidRPr="00812DB0" w14:paraId="0DD06434" w14:textId="77777777" w:rsidTr="002A1A7A">
        <w:tc>
          <w:tcPr>
            <w:tcW w:w="695" w:type="dxa"/>
            <w:vAlign w:val="center"/>
          </w:tcPr>
          <w:p w14:paraId="5116A4D2" w14:textId="77777777" w:rsidR="00812DB0" w:rsidRDefault="00812DB0" w:rsidP="002A1A7A">
            <w:pPr>
              <w:rPr>
                <w:rFonts w:eastAsia="Arial" w:cs="Arial"/>
                <w:color w:val="000000"/>
                <w:sz w:val="22"/>
                <w:szCs w:val="22"/>
              </w:rPr>
            </w:pPr>
            <w:r>
              <w:rPr>
                <w:rFonts w:eastAsia="Arial" w:cs="Arial"/>
                <w:b/>
                <w:bCs/>
                <w:color w:val="000000"/>
                <w:sz w:val="22"/>
                <w:szCs w:val="22"/>
              </w:rPr>
              <w:t>3</w:t>
            </w:r>
          </w:p>
        </w:tc>
        <w:tc>
          <w:tcPr>
            <w:tcW w:w="5677" w:type="dxa"/>
            <w:vAlign w:val="center"/>
          </w:tcPr>
          <w:p w14:paraId="6CBDF7A9" w14:textId="77777777" w:rsidR="00812DB0" w:rsidRDefault="00812DB0" w:rsidP="002A1A7A">
            <w:pPr>
              <w:rPr>
                <w:rFonts w:eastAsia="Arial" w:cs="Arial"/>
                <w:color w:val="000000"/>
                <w:sz w:val="22"/>
                <w:szCs w:val="22"/>
              </w:rPr>
            </w:pPr>
            <w:r>
              <w:rPr>
                <w:rFonts w:eastAsia="Arial" w:cs="Arial"/>
                <w:b/>
                <w:bCs/>
                <w:color w:val="000000"/>
                <w:sz w:val="22"/>
                <w:szCs w:val="22"/>
              </w:rPr>
              <w:t xml:space="preserve">Individualized Action Plans </w:t>
            </w:r>
            <w:r>
              <w:rPr>
                <w:rFonts w:eastAsia="Arial" w:cs="Arial"/>
                <w:color w:val="000000"/>
                <w:sz w:val="22"/>
                <w:szCs w:val="22"/>
              </w:rPr>
              <w:t>for the 27 beneficiary organizations, with tailored recommendations and territorial coordination.</w:t>
            </w:r>
          </w:p>
        </w:tc>
        <w:tc>
          <w:tcPr>
            <w:tcW w:w="2122" w:type="dxa"/>
            <w:vAlign w:val="center"/>
          </w:tcPr>
          <w:p w14:paraId="4ED2F366" w14:textId="77777777" w:rsidR="00812DB0" w:rsidRDefault="00812DB0" w:rsidP="002A1A7A">
            <w:pPr>
              <w:rPr>
                <w:rFonts w:eastAsia="Arial" w:cs="Arial"/>
                <w:color w:val="000000"/>
                <w:sz w:val="21"/>
                <w:szCs w:val="21"/>
              </w:rPr>
            </w:pPr>
            <w:r>
              <w:rPr>
                <w:rFonts w:eastAsia="Arial" w:cs="Arial"/>
                <w:color w:val="000000"/>
                <w:sz w:val="21"/>
                <w:szCs w:val="21"/>
              </w:rPr>
              <w:t>Month 3 (up to 60 days after signing)</w:t>
            </w:r>
          </w:p>
        </w:tc>
      </w:tr>
      <w:tr w:rsidR="00812DB0" w14:paraId="7175F59C" w14:textId="77777777" w:rsidTr="002A1A7A">
        <w:tc>
          <w:tcPr>
            <w:tcW w:w="695" w:type="dxa"/>
            <w:vAlign w:val="center"/>
          </w:tcPr>
          <w:p w14:paraId="0EA0D1B2" w14:textId="77777777" w:rsidR="00812DB0" w:rsidRDefault="00812DB0" w:rsidP="002A1A7A">
            <w:pPr>
              <w:rPr>
                <w:rFonts w:eastAsia="Arial" w:cs="Arial"/>
                <w:color w:val="000000"/>
                <w:sz w:val="22"/>
                <w:szCs w:val="22"/>
              </w:rPr>
            </w:pPr>
            <w:r>
              <w:rPr>
                <w:rFonts w:eastAsia="Arial" w:cs="Arial"/>
                <w:b/>
                <w:bCs/>
                <w:color w:val="000000"/>
                <w:sz w:val="22"/>
                <w:szCs w:val="22"/>
              </w:rPr>
              <w:t>4</w:t>
            </w:r>
          </w:p>
        </w:tc>
        <w:tc>
          <w:tcPr>
            <w:tcW w:w="5677" w:type="dxa"/>
            <w:vAlign w:val="center"/>
          </w:tcPr>
          <w:p w14:paraId="4A9952FC" w14:textId="77777777" w:rsidR="00812DB0" w:rsidRDefault="00812DB0" w:rsidP="002A1A7A">
            <w:pPr>
              <w:rPr>
                <w:rFonts w:eastAsia="Arial" w:cs="Arial"/>
                <w:color w:val="000000"/>
                <w:sz w:val="22"/>
                <w:szCs w:val="22"/>
              </w:rPr>
            </w:pPr>
            <w:r>
              <w:rPr>
                <w:rFonts w:eastAsia="Arial" w:cs="Arial"/>
                <w:b/>
                <w:bCs/>
                <w:color w:val="000000"/>
                <w:sz w:val="22"/>
                <w:szCs w:val="22"/>
              </w:rPr>
              <w:t xml:space="preserve">Submission of Quarterly Consolidated Reports </w:t>
            </w:r>
            <w:r>
              <w:rPr>
                <w:rFonts w:eastAsia="Arial" w:cs="Arial"/>
                <w:color w:val="000000"/>
                <w:sz w:val="22"/>
                <w:szCs w:val="22"/>
              </w:rPr>
              <w:t>(macro activity, without technical-financial supervision)</w:t>
            </w:r>
          </w:p>
        </w:tc>
        <w:tc>
          <w:tcPr>
            <w:tcW w:w="2122" w:type="dxa"/>
            <w:vAlign w:val="center"/>
          </w:tcPr>
          <w:p w14:paraId="771165A9" w14:textId="77777777" w:rsidR="00812DB0" w:rsidRDefault="00812DB0" w:rsidP="002A1A7A">
            <w:pPr>
              <w:rPr>
                <w:rFonts w:eastAsia="Arial" w:cs="Arial"/>
                <w:color w:val="000000"/>
                <w:sz w:val="21"/>
                <w:szCs w:val="21"/>
              </w:rPr>
            </w:pPr>
            <w:r>
              <w:rPr>
                <w:rFonts w:eastAsia="Arial" w:cs="Arial"/>
                <w:color w:val="000000"/>
                <w:sz w:val="21"/>
                <w:szCs w:val="21"/>
              </w:rPr>
              <w:t>Months 04, 07 and 10</w:t>
            </w:r>
          </w:p>
        </w:tc>
      </w:tr>
      <w:tr w:rsidR="00812DB0" w:rsidRPr="00812DB0" w14:paraId="391216E7" w14:textId="77777777" w:rsidTr="002A1A7A">
        <w:tc>
          <w:tcPr>
            <w:tcW w:w="695" w:type="dxa"/>
            <w:vAlign w:val="center"/>
          </w:tcPr>
          <w:p w14:paraId="555C4D31" w14:textId="77777777" w:rsidR="00812DB0" w:rsidRDefault="00812DB0" w:rsidP="002A1A7A">
            <w:pPr>
              <w:rPr>
                <w:rFonts w:eastAsia="Arial" w:cs="Arial"/>
                <w:color w:val="000000"/>
                <w:sz w:val="22"/>
                <w:szCs w:val="22"/>
              </w:rPr>
            </w:pPr>
            <w:r>
              <w:rPr>
                <w:rFonts w:eastAsia="Arial" w:cs="Arial"/>
                <w:b/>
                <w:bCs/>
                <w:color w:val="000000"/>
                <w:sz w:val="22"/>
                <w:szCs w:val="22"/>
              </w:rPr>
              <w:t>5</w:t>
            </w:r>
          </w:p>
        </w:tc>
        <w:tc>
          <w:tcPr>
            <w:tcW w:w="5677" w:type="dxa"/>
            <w:vAlign w:val="center"/>
          </w:tcPr>
          <w:p w14:paraId="510A43D1" w14:textId="77777777" w:rsidR="00812DB0" w:rsidRDefault="00812DB0" w:rsidP="002A1A7A">
            <w:pPr>
              <w:rPr>
                <w:rFonts w:eastAsia="Arial" w:cs="Arial"/>
                <w:color w:val="000000"/>
                <w:sz w:val="22"/>
                <w:szCs w:val="22"/>
              </w:rPr>
            </w:pPr>
            <w:r>
              <w:rPr>
                <w:rFonts w:eastAsia="Arial" w:cs="Arial"/>
                <w:b/>
                <w:bCs/>
                <w:color w:val="000000"/>
                <w:sz w:val="22"/>
                <w:szCs w:val="22"/>
              </w:rPr>
              <w:t>Submission of Final Consolidated Report and Systematization of Best Practices</w:t>
            </w:r>
          </w:p>
        </w:tc>
        <w:tc>
          <w:tcPr>
            <w:tcW w:w="2122" w:type="dxa"/>
            <w:vAlign w:val="center"/>
          </w:tcPr>
          <w:p w14:paraId="11D87BCD" w14:textId="77777777" w:rsidR="00812DB0" w:rsidRDefault="00812DB0" w:rsidP="002A1A7A">
            <w:pPr>
              <w:rPr>
                <w:rFonts w:eastAsia="Arial" w:cs="Arial"/>
                <w:color w:val="000000"/>
                <w:sz w:val="21"/>
                <w:szCs w:val="21"/>
              </w:rPr>
            </w:pPr>
            <w:r>
              <w:rPr>
                <w:rFonts w:eastAsia="Arial" w:cs="Arial"/>
                <w:color w:val="000000"/>
                <w:sz w:val="22"/>
                <w:szCs w:val="22"/>
              </w:rPr>
              <w:t>up to 15 days after closing (month 12)</w:t>
            </w:r>
          </w:p>
        </w:tc>
      </w:tr>
    </w:tbl>
    <w:p w14:paraId="060574F0" w14:textId="77777777" w:rsidR="00812DB0" w:rsidRPr="00812DB0" w:rsidRDefault="00812DB0" w:rsidP="00812DB0">
      <w:pPr>
        <w:rPr>
          <w:rFonts w:eastAsia="Arial" w:cs="Arial"/>
          <w:sz w:val="22"/>
          <w:szCs w:val="22"/>
          <w:lang w:val="en-GB"/>
        </w:rPr>
      </w:pPr>
    </w:p>
    <w:p w14:paraId="1A63C693"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t>7. Work Methodology</w:t>
      </w:r>
    </w:p>
    <w:p w14:paraId="00C5AF67" w14:textId="77777777" w:rsidR="00812DB0" w:rsidRPr="00812DB0" w:rsidRDefault="00812DB0" w:rsidP="00812DB0">
      <w:pPr>
        <w:spacing w:before="280" w:after="280"/>
        <w:rPr>
          <w:rFonts w:eastAsia="Arial" w:cs="Arial"/>
          <w:color w:val="000000"/>
          <w:sz w:val="22"/>
          <w:szCs w:val="22"/>
          <w:lang w:val="en-GB"/>
        </w:rPr>
      </w:pPr>
      <w:r w:rsidRPr="00812DB0">
        <w:rPr>
          <w:rFonts w:eastAsia="Arial" w:cs="Arial"/>
          <w:color w:val="000000"/>
          <w:sz w:val="22"/>
          <w:szCs w:val="22"/>
          <w:lang w:val="en-GB"/>
        </w:rPr>
        <w:t>The methodology should prioritize:</w:t>
      </w:r>
    </w:p>
    <w:p w14:paraId="3AE6A629" w14:textId="77777777" w:rsidR="00812DB0" w:rsidRPr="00812DB0" w:rsidRDefault="00812DB0" w:rsidP="00AA5C72">
      <w:pPr>
        <w:numPr>
          <w:ilvl w:val="0"/>
          <w:numId w:val="40"/>
        </w:numPr>
        <w:spacing w:before="280" w:line="240" w:lineRule="auto"/>
        <w:rPr>
          <w:rFonts w:eastAsia="Arial" w:cs="Arial"/>
          <w:color w:val="000000"/>
          <w:sz w:val="22"/>
          <w:szCs w:val="22"/>
          <w:lang w:val="en-GB"/>
        </w:rPr>
      </w:pPr>
      <w:r w:rsidRPr="00812DB0">
        <w:rPr>
          <w:rFonts w:eastAsia="Arial" w:cs="Arial"/>
          <w:color w:val="000000"/>
          <w:sz w:val="22"/>
          <w:szCs w:val="22"/>
          <w:lang w:val="en-GB"/>
        </w:rPr>
        <w:t>Remote institutional strengthening, with in-person activities preferably carried out by territorial partners, when possible and relevant, on a voluntary basis and without additional cost to the contract.</w:t>
      </w:r>
    </w:p>
    <w:p w14:paraId="3D813F06" w14:textId="77777777" w:rsidR="00812DB0" w:rsidRDefault="00812DB0" w:rsidP="00AA5C72">
      <w:pPr>
        <w:numPr>
          <w:ilvl w:val="0"/>
          <w:numId w:val="40"/>
        </w:numPr>
        <w:spacing w:line="240" w:lineRule="auto"/>
        <w:rPr>
          <w:rFonts w:eastAsia="Arial" w:cs="Arial"/>
          <w:color w:val="000000"/>
          <w:sz w:val="22"/>
          <w:szCs w:val="22"/>
        </w:rPr>
      </w:pPr>
      <w:r>
        <w:rPr>
          <w:rFonts w:eastAsia="Arial" w:cs="Arial"/>
          <w:color w:val="000000"/>
          <w:sz w:val="22"/>
          <w:szCs w:val="22"/>
        </w:rPr>
        <w:t>Two-level approach:</w:t>
      </w:r>
    </w:p>
    <w:p w14:paraId="225B9D1A" w14:textId="77777777" w:rsidR="00812DB0" w:rsidRPr="00812DB0" w:rsidRDefault="00812DB0" w:rsidP="00AA5C72">
      <w:pPr>
        <w:numPr>
          <w:ilvl w:val="1"/>
          <w:numId w:val="40"/>
        </w:numPr>
        <w:spacing w:line="240" w:lineRule="auto"/>
        <w:rPr>
          <w:rFonts w:eastAsia="Arial" w:cs="Arial"/>
          <w:color w:val="000000"/>
          <w:sz w:val="22"/>
          <w:szCs w:val="22"/>
          <w:lang w:val="en-GB"/>
        </w:rPr>
      </w:pPr>
      <w:r w:rsidRPr="00812DB0">
        <w:rPr>
          <w:rFonts w:eastAsia="Arial" w:cs="Arial"/>
          <w:color w:val="000000"/>
          <w:sz w:val="22"/>
          <w:szCs w:val="22"/>
          <w:lang w:val="en-GB"/>
        </w:rPr>
        <w:t>Macro (remote training and cross-cutting materials);</w:t>
      </w:r>
    </w:p>
    <w:p w14:paraId="2FA6B2B5" w14:textId="77777777" w:rsidR="00812DB0" w:rsidRPr="00812DB0" w:rsidRDefault="00812DB0" w:rsidP="00AA5C72">
      <w:pPr>
        <w:numPr>
          <w:ilvl w:val="1"/>
          <w:numId w:val="40"/>
        </w:numPr>
        <w:spacing w:line="240" w:lineRule="auto"/>
        <w:rPr>
          <w:rFonts w:eastAsia="Arial" w:cs="Arial"/>
          <w:color w:val="000000"/>
          <w:sz w:val="22"/>
          <w:szCs w:val="22"/>
          <w:lang w:val="en-GB"/>
        </w:rPr>
      </w:pPr>
      <w:r w:rsidRPr="00812DB0">
        <w:rPr>
          <w:rFonts w:eastAsia="Arial" w:cs="Arial"/>
          <w:color w:val="000000"/>
          <w:sz w:val="22"/>
          <w:szCs w:val="22"/>
          <w:lang w:val="en-GB"/>
        </w:rPr>
        <w:t>Micro (individualized follow-ups and coordination with local partners).</w:t>
      </w:r>
    </w:p>
    <w:p w14:paraId="29228F70" w14:textId="77777777" w:rsidR="00812DB0" w:rsidRPr="00812DB0" w:rsidRDefault="00812DB0" w:rsidP="00AA5C72">
      <w:pPr>
        <w:numPr>
          <w:ilvl w:val="0"/>
          <w:numId w:val="40"/>
        </w:numPr>
        <w:spacing w:line="240" w:lineRule="auto"/>
        <w:rPr>
          <w:rFonts w:eastAsia="Arial" w:cs="Arial"/>
          <w:color w:val="000000"/>
          <w:sz w:val="22"/>
          <w:szCs w:val="22"/>
          <w:lang w:val="en-GB"/>
        </w:rPr>
      </w:pPr>
      <w:r w:rsidRPr="00812DB0">
        <w:rPr>
          <w:rFonts w:eastAsia="Arial" w:cs="Arial"/>
          <w:color w:val="000000"/>
          <w:sz w:val="22"/>
          <w:szCs w:val="22"/>
          <w:lang w:val="en-GB"/>
        </w:rPr>
        <w:t>Structured initial consultation with all beneficiaries for leveling, rapid maturity assessment, and mapping of partnerships.</w:t>
      </w:r>
    </w:p>
    <w:p w14:paraId="2DE592AE" w14:textId="77777777" w:rsidR="00812DB0" w:rsidRPr="00812DB0" w:rsidRDefault="00812DB0" w:rsidP="00AA5C72">
      <w:pPr>
        <w:numPr>
          <w:ilvl w:val="0"/>
          <w:numId w:val="40"/>
        </w:numPr>
        <w:spacing w:line="240" w:lineRule="auto"/>
        <w:rPr>
          <w:rFonts w:eastAsia="Arial" w:cs="Arial"/>
          <w:color w:val="000000"/>
          <w:sz w:val="22"/>
          <w:szCs w:val="22"/>
          <w:lang w:val="en-GB"/>
        </w:rPr>
      </w:pPr>
      <w:r w:rsidRPr="00812DB0">
        <w:rPr>
          <w:rFonts w:eastAsia="Arial" w:cs="Arial"/>
          <w:color w:val="000000"/>
          <w:sz w:val="22"/>
          <w:szCs w:val="22"/>
          <w:lang w:val="en-GB"/>
        </w:rPr>
        <w:t>Participatory and intercultural approaches, sensitive to the socio-territorial reality of the Amazon.</w:t>
      </w:r>
    </w:p>
    <w:p w14:paraId="5B38F2A1" w14:textId="77777777" w:rsidR="00812DB0" w:rsidRPr="00812DB0" w:rsidRDefault="00812DB0" w:rsidP="00AA5C72">
      <w:pPr>
        <w:numPr>
          <w:ilvl w:val="0"/>
          <w:numId w:val="40"/>
        </w:numPr>
        <w:spacing w:line="240" w:lineRule="auto"/>
        <w:rPr>
          <w:rFonts w:eastAsia="Arial" w:cs="Arial"/>
          <w:color w:val="000000"/>
          <w:sz w:val="22"/>
          <w:szCs w:val="22"/>
          <w:lang w:val="en-GB"/>
        </w:rPr>
      </w:pPr>
      <w:r w:rsidRPr="00812DB0">
        <w:rPr>
          <w:rFonts w:eastAsia="Arial" w:cs="Arial"/>
          <w:color w:val="000000"/>
          <w:sz w:val="22"/>
          <w:szCs w:val="22"/>
          <w:lang w:val="en-GB"/>
        </w:rPr>
        <w:lastRenderedPageBreak/>
        <w:t>Production of simple, applicable methodologies, content, and tools adapted to rural and forestry organizations, with a realistic workload.</w:t>
      </w:r>
    </w:p>
    <w:p w14:paraId="32C0E707" w14:textId="77777777" w:rsidR="00812DB0" w:rsidRPr="00812DB0" w:rsidRDefault="00812DB0" w:rsidP="00AA5C72">
      <w:pPr>
        <w:numPr>
          <w:ilvl w:val="0"/>
          <w:numId w:val="40"/>
        </w:numPr>
        <w:spacing w:line="240" w:lineRule="auto"/>
        <w:rPr>
          <w:rFonts w:eastAsia="Arial" w:cs="Arial"/>
          <w:color w:val="000000"/>
          <w:sz w:val="22"/>
          <w:szCs w:val="22"/>
          <w:lang w:val="en-GB"/>
        </w:rPr>
      </w:pPr>
      <w:r w:rsidRPr="00812DB0">
        <w:rPr>
          <w:rFonts w:eastAsia="Arial" w:cs="Arial"/>
          <w:color w:val="000000"/>
          <w:sz w:val="22"/>
          <w:szCs w:val="22"/>
          <w:lang w:val="en-GB"/>
        </w:rPr>
        <w:t>Cross-sectoral integration of gender, youth, and diversity.</w:t>
      </w:r>
    </w:p>
    <w:p w14:paraId="2D6BB788" w14:textId="77777777" w:rsidR="00812DB0" w:rsidRPr="00812DB0" w:rsidRDefault="00812DB0" w:rsidP="00AA5C72">
      <w:pPr>
        <w:numPr>
          <w:ilvl w:val="0"/>
          <w:numId w:val="40"/>
        </w:numPr>
        <w:spacing w:after="280" w:line="240" w:lineRule="auto"/>
        <w:rPr>
          <w:rFonts w:eastAsia="Arial" w:cs="Arial"/>
          <w:color w:val="000000"/>
          <w:sz w:val="22"/>
          <w:szCs w:val="22"/>
          <w:lang w:val="en-GB"/>
        </w:rPr>
      </w:pPr>
      <w:r w:rsidRPr="00812DB0">
        <w:rPr>
          <w:rFonts w:eastAsia="Arial" w:cs="Arial"/>
          <w:color w:val="000000"/>
          <w:sz w:val="22"/>
          <w:szCs w:val="22"/>
          <w:lang w:val="en-GB"/>
        </w:rPr>
        <w:t>Clarity regarding responsibilities: the contracted organization will not provide technical or financial supervision of the beneficiaries, limiting itself to institutional strengthening.</w:t>
      </w:r>
    </w:p>
    <w:p w14:paraId="186CBAE5"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t>8. Duration and Location of Performance</w:t>
      </w:r>
    </w:p>
    <w:p w14:paraId="1E4A988B" w14:textId="77777777" w:rsidR="00812DB0" w:rsidRPr="00812DB0" w:rsidRDefault="00812DB0" w:rsidP="00812DB0">
      <w:pPr>
        <w:spacing w:before="280" w:after="280"/>
        <w:rPr>
          <w:rFonts w:eastAsia="Arial" w:cs="Arial"/>
          <w:color w:val="000000"/>
          <w:sz w:val="22"/>
          <w:szCs w:val="22"/>
          <w:lang w:val="en-GB"/>
        </w:rPr>
      </w:pPr>
      <w:r w:rsidRPr="00812DB0">
        <w:rPr>
          <w:rFonts w:eastAsia="Arial" w:cs="Arial"/>
          <w:color w:val="000000"/>
          <w:sz w:val="22"/>
          <w:szCs w:val="22"/>
          <w:lang w:val="en-GB"/>
        </w:rPr>
        <w:t xml:space="preserve">The contract will have a total duration of </w:t>
      </w:r>
      <w:r w:rsidRPr="00812DB0">
        <w:rPr>
          <w:rFonts w:eastAsia="Arial" w:cs="Arial"/>
          <w:b/>
          <w:bCs/>
          <w:color w:val="000000"/>
          <w:sz w:val="22"/>
          <w:szCs w:val="22"/>
          <w:lang w:val="en-GB"/>
        </w:rPr>
        <w:t xml:space="preserve">13 months (12 for technical assistance and 1 for contract termination)  </w:t>
      </w:r>
      <w:r w:rsidRPr="00812DB0">
        <w:rPr>
          <w:rFonts w:eastAsia="Arial" w:cs="Arial"/>
          <w:color w:val="000000"/>
          <w:sz w:val="22"/>
          <w:szCs w:val="22"/>
          <w:lang w:val="en-GB"/>
        </w:rPr>
        <w:t xml:space="preserve">, with a start date scheduled for </w:t>
      </w:r>
      <w:r w:rsidRPr="00812DB0">
        <w:rPr>
          <w:rFonts w:eastAsia="Arial" w:cs="Arial"/>
          <w:b/>
          <w:bCs/>
          <w:color w:val="000000"/>
          <w:sz w:val="22"/>
          <w:szCs w:val="22"/>
          <w:lang w:val="en-GB"/>
        </w:rPr>
        <w:t xml:space="preserve">March 2026 </w:t>
      </w:r>
      <w:r w:rsidRPr="00812DB0">
        <w:rPr>
          <w:rFonts w:eastAsia="Arial" w:cs="Arial"/>
          <w:color w:val="000000"/>
          <w:sz w:val="22"/>
          <w:szCs w:val="22"/>
          <w:lang w:val="en-GB"/>
        </w:rPr>
        <w:t>.</w:t>
      </w:r>
    </w:p>
    <w:p w14:paraId="2ECACC90" w14:textId="77777777" w:rsidR="00812DB0" w:rsidRPr="00812DB0" w:rsidRDefault="00812DB0" w:rsidP="00812DB0">
      <w:pPr>
        <w:spacing w:before="280" w:after="280"/>
        <w:rPr>
          <w:rFonts w:eastAsia="Arial" w:cs="Arial"/>
          <w:color w:val="000000"/>
          <w:sz w:val="22"/>
          <w:szCs w:val="22"/>
          <w:lang w:val="en-GB"/>
        </w:rPr>
      </w:pPr>
      <w:r w:rsidRPr="00812DB0">
        <w:rPr>
          <w:rFonts w:eastAsia="Arial" w:cs="Arial"/>
          <w:color w:val="000000"/>
          <w:sz w:val="22"/>
          <w:szCs w:val="22"/>
          <w:lang w:val="en-GB"/>
        </w:rPr>
        <w:t xml:space="preserve">The scope of the consultancy work includes the states of </w:t>
      </w:r>
      <w:r w:rsidRPr="00812DB0">
        <w:rPr>
          <w:rFonts w:eastAsia="Arial" w:cs="Arial"/>
          <w:b/>
          <w:bCs/>
          <w:color w:val="000000"/>
          <w:sz w:val="22"/>
          <w:szCs w:val="22"/>
          <w:lang w:val="en-GB"/>
        </w:rPr>
        <w:t xml:space="preserve">Amazonas, Pará, Amapá, Maranhão, and Acre </w:t>
      </w:r>
      <w:r w:rsidRPr="00812DB0">
        <w:rPr>
          <w:rFonts w:eastAsia="Arial" w:cs="Arial"/>
          <w:color w:val="000000"/>
          <w:sz w:val="22"/>
          <w:szCs w:val="22"/>
          <w:lang w:val="en-GB"/>
        </w:rPr>
        <w:t>.</w:t>
      </w:r>
    </w:p>
    <w:p w14:paraId="35166F67"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t>9. Profile of the Contracted Institution</w:t>
      </w:r>
    </w:p>
    <w:p w14:paraId="38BC9A03"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t>Institutional Experience</w:t>
      </w:r>
    </w:p>
    <w:p w14:paraId="366D2587" w14:textId="77777777" w:rsidR="00812DB0" w:rsidRPr="00812DB0" w:rsidRDefault="00812DB0" w:rsidP="00AA5C72">
      <w:pPr>
        <w:numPr>
          <w:ilvl w:val="0"/>
          <w:numId w:val="41"/>
        </w:numPr>
        <w:spacing w:before="280" w:line="240" w:lineRule="auto"/>
        <w:rPr>
          <w:rFonts w:eastAsia="Arial" w:cs="Arial"/>
          <w:color w:val="000000"/>
          <w:sz w:val="22"/>
          <w:szCs w:val="22"/>
          <w:lang w:val="en-GB"/>
        </w:rPr>
      </w:pPr>
      <w:r w:rsidRPr="00812DB0">
        <w:rPr>
          <w:rFonts w:eastAsia="Arial" w:cs="Arial"/>
          <w:color w:val="000000"/>
          <w:sz w:val="22"/>
          <w:szCs w:val="22"/>
          <w:lang w:val="en-GB"/>
        </w:rPr>
        <w:t>Minimum of 5 years of experience working in the Legal Amazon region with community organizations, socio-bioeconomy ventures, or territorially based initiatives.</w:t>
      </w:r>
    </w:p>
    <w:p w14:paraId="14458DFA" w14:textId="77777777" w:rsidR="00812DB0" w:rsidRPr="00812DB0" w:rsidRDefault="00812DB0" w:rsidP="00AA5C72">
      <w:pPr>
        <w:numPr>
          <w:ilvl w:val="0"/>
          <w:numId w:val="41"/>
        </w:numPr>
        <w:spacing w:line="240" w:lineRule="auto"/>
        <w:rPr>
          <w:rFonts w:eastAsia="Arial" w:cs="Arial"/>
          <w:color w:val="000000"/>
          <w:sz w:val="22"/>
          <w:szCs w:val="22"/>
          <w:lang w:val="en-GB"/>
        </w:rPr>
      </w:pPr>
      <w:r w:rsidRPr="00812DB0">
        <w:rPr>
          <w:rFonts w:eastAsia="Arial" w:cs="Arial"/>
          <w:color w:val="000000"/>
          <w:sz w:val="22"/>
          <w:szCs w:val="22"/>
          <w:lang w:val="en-GB"/>
        </w:rPr>
        <w:t>Proven experience in institutional strengthening, organizational management, governance, and remote or hybrid technical assistance.</w:t>
      </w:r>
    </w:p>
    <w:p w14:paraId="4B6472CE" w14:textId="77777777" w:rsidR="00812DB0" w:rsidRPr="00812DB0" w:rsidRDefault="00812DB0" w:rsidP="00AA5C72">
      <w:pPr>
        <w:numPr>
          <w:ilvl w:val="0"/>
          <w:numId w:val="41"/>
        </w:numPr>
        <w:spacing w:before="280" w:line="240" w:lineRule="auto"/>
        <w:rPr>
          <w:rFonts w:eastAsia="Arial" w:cs="Arial"/>
          <w:color w:val="000000"/>
          <w:sz w:val="22"/>
          <w:szCs w:val="22"/>
          <w:lang w:val="en-GB"/>
        </w:rPr>
      </w:pPr>
      <w:r w:rsidRPr="00812DB0">
        <w:rPr>
          <w:rFonts w:eastAsia="Arial" w:cs="Arial"/>
          <w:color w:val="000000"/>
          <w:sz w:val="22"/>
          <w:szCs w:val="22"/>
          <w:lang w:val="en-GB"/>
        </w:rPr>
        <w:t>Proven track record working with traditional communities, indigenous peoples, family farmers, riverside dwellers, or extractivists.</w:t>
      </w:r>
    </w:p>
    <w:p w14:paraId="67953182" w14:textId="77777777" w:rsidR="00812DB0" w:rsidRPr="00812DB0" w:rsidRDefault="00812DB0" w:rsidP="00AA5C72">
      <w:pPr>
        <w:numPr>
          <w:ilvl w:val="0"/>
          <w:numId w:val="41"/>
        </w:numPr>
        <w:spacing w:before="280" w:line="240" w:lineRule="auto"/>
        <w:rPr>
          <w:rFonts w:eastAsia="Arial" w:cs="Arial"/>
          <w:color w:val="000000"/>
          <w:sz w:val="22"/>
          <w:szCs w:val="22"/>
          <w:lang w:val="en-GB"/>
        </w:rPr>
      </w:pPr>
      <w:r w:rsidRPr="00812DB0">
        <w:rPr>
          <w:rFonts w:eastAsia="Arial" w:cs="Arial"/>
          <w:color w:val="000000"/>
          <w:sz w:val="22"/>
          <w:szCs w:val="22"/>
          <w:lang w:val="en-GB"/>
        </w:rPr>
        <w:t>Prior experience with international cooperation projects, whether bilateral or multilateral.</w:t>
      </w:r>
    </w:p>
    <w:p w14:paraId="61993EE9" w14:textId="77777777" w:rsidR="00812DB0" w:rsidRPr="00812DB0" w:rsidRDefault="00812DB0" w:rsidP="00AA5C72">
      <w:pPr>
        <w:numPr>
          <w:ilvl w:val="0"/>
          <w:numId w:val="41"/>
        </w:numPr>
        <w:spacing w:before="280" w:line="240" w:lineRule="auto"/>
        <w:rPr>
          <w:rFonts w:eastAsia="Arial" w:cs="Arial"/>
          <w:color w:val="000000"/>
          <w:sz w:val="22"/>
          <w:szCs w:val="22"/>
          <w:lang w:val="en-GB"/>
        </w:rPr>
      </w:pPr>
      <w:r w:rsidRPr="00812DB0">
        <w:rPr>
          <w:rFonts w:eastAsia="Arial" w:cs="Arial"/>
          <w:color w:val="000000"/>
          <w:sz w:val="22"/>
          <w:szCs w:val="22"/>
          <w:lang w:val="en-GB"/>
        </w:rPr>
        <w:t>Experience in the development, technical and financial management of projects in the Amazon.</w:t>
      </w:r>
    </w:p>
    <w:p w14:paraId="4F0F660E"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t>Technical Capacity</w:t>
      </w:r>
    </w:p>
    <w:p w14:paraId="1CCB1921" w14:textId="77777777" w:rsidR="00812DB0" w:rsidRPr="00812DB0" w:rsidRDefault="00812DB0" w:rsidP="00812DB0">
      <w:pPr>
        <w:spacing w:before="280" w:after="280"/>
        <w:rPr>
          <w:rFonts w:eastAsia="Arial" w:cs="Arial"/>
          <w:color w:val="000000"/>
          <w:sz w:val="22"/>
          <w:szCs w:val="22"/>
          <w:lang w:val="en-GB"/>
        </w:rPr>
      </w:pPr>
      <w:r w:rsidRPr="00812DB0">
        <w:rPr>
          <w:rFonts w:eastAsia="Arial" w:cs="Arial"/>
          <w:color w:val="000000"/>
          <w:sz w:val="22"/>
          <w:szCs w:val="22"/>
          <w:lang w:val="en-GB"/>
        </w:rPr>
        <w:t>Multidisciplinary team with experience in:</w:t>
      </w:r>
    </w:p>
    <w:p w14:paraId="368FCC00" w14:textId="77777777" w:rsidR="00812DB0" w:rsidRPr="00812DB0" w:rsidRDefault="00812DB0" w:rsidP="00AA5C72">
      <w:pPr>
        <w:numPr>
          <w:ilvl w:val="0"/>
          <w:numId w:val="42"/>
        </w:numPr>
        <w:spacing w:before="280" w:line="240" w:lineRule="auto"/>
        <w:rPr>
          <w:rFonts w:eastAsia="Arial" w:cs="Arial"/>
          <w:color w:val="000000"/>
          <w:sz w:val="22"/>
          <w:szCs w:val="22"/>
          <w:lang w:val="en-GB"/>
        </w:rPr>
      </w:pPr>
      <w:r w:rsidRPr="00812DB0">
        <w:rPr>
          <w:rFonts w:eastAsia="Arial" w:cs="Arial"/>
          <w:color w:val="000000"/>
          <w:sz w:val="22"/>
          <w:szCs w:val="22"/>
          <w:lang w:val="en-GB"/>
        </w:rPr>
        <w:t>Institutional strengthening and organizational development;</w:t>
      </w:r>
    </w:p>
    <w:p w14:paraId="4591DAA4" w14:textId="77777777" w:rsidR="00812DB0" w:rsidRPr="00812DB0" w:rsidRDefault="00812DB0" w:rsidP="00AA5C72">
      <w:pPr>
        <w:numPr>
          <w:ilvl w:val="0"/>
          <w:numId w:val="42"/>
        </w:numPr>
        <w:spacing w:line="240" w:lineRule="auto"/>
        <w:rPr>
          <w:rFonts w:eastAsia="Arial" w:cs="Arial"/>
          <w:color w:val="000000"/>
          <w:sz w:val="22"/>
          <w:szCs w:val="22"/>
          <w:lang w:val="en-GB"/>
        </w:rPr>
      </w:pPr>
      <w:r w:rsidRPr="00812DB0">
        <w:rPr>
          <w:rFonts w:eastAsia="Arial" w:cs="Arial"/>
          <w:color w:val="000000"/>
          <w:sz w:val="22"/>
          <w:szCs w:val="22"/>
          <w:lang w:val="en-GB"/>
        </w:rPr>
        <w:t>Administrative and financial management of small projects (support, not supervision);</w:t>
      </w:r>
    </w:p>
    <w:p w14:paraId="077D99BA" w14:textId="77777777" w:rsidR="00812DB0" w:rsidRDefault="00812DB0" w:rsidP="00AA5C72">
      <w:pPr>
        <w:numPr>
          <w:ilvl w:val="0"/>
          <w:numId w:val="42"/>
        </w:numPr>
        <w:spacing w:line="240" w:lineRule="auto"/>
        <w:rPr>
          <w:rFonts w:eastAsia="Arial" w:cs="Arial"/>
          <w:color w:val="000000"/>
          <w:sz w:val="22"/>
          <w:szCs w:val="22"/>
        </w:rPr>
      </w:pPr>
      <w:r>
        <w:rPr>
          <w:rFonts w:eastAsia="Arial" w:cs="Arial"/>
          <w:color w:val="000000"/>
          <w:sz w:val="22"/>
          <w:szCs w:val="22"/>
        </w:rPr>
        <w:t>Monitoring, evaluation and indicators;</w:t>
      </w:r>
    </w:p>
    <w:p w14:paraId="787F275E" w14:textId="77777777" w:rsidR="00812DB0" w:rsidRDefault="00812DB0" w:rsidP="00AA5C72">
      <w:pPr>
        <w:numPr>
          <w:ilvl w:val="0"/>
          <w:numId w:val="42"/>
        </w:numPr>
        <w:spacing w:line="240" w:lineRule="auto"/>
        <w:rPr>
          <w:rFonts w:eastAsia="Arial" w:cs="Arial"/>
          <w:color w:val="000000"/>
          <w:sz w:val="22"/>
          <w:szCs w:val="22"/>
        </w:rPr>
      </w:pPr>
      <w:r>
        <w:rPr>
          <w:rFonts w:eastAsia="Arial" w:cs="Arial"/>
          <w:color w:val="000000"/>
          <w:sz w:val="22"/>
          <w:szCs w:val="22"/>
        </w:rPr>
        <w:t>Institutional communication and visibility;</w:t>
      </w:r>
    </w:p>
    <w:p w14:paraId="41164732" w14:textId="77777777" w:rsidR="00812DB0" w:rsidRPr="00812DB0" w:rsidRDefault="00812DB0" w:rsidP="00AA5C72">
      <w:pPr>
        <w:numPr>
          <w:ilvl w:val="0"/>
          <w:numId w:val="42"/>
        </w:numPr>
        <w:spacing w:line="240" w:lineRule="auto"/>
        <w:rPr>
          <w:rFonts w:eastAsia="Arial" w:cs="Arial"/>
          <w:color w:val="000000"/>
          <w:sz w:val="22"/>
          <w:szCs w:val="22"/>
          <w:lang w:val="en-GB"/>
        </w:rPr>
      </w:pPr>
      <w:r w:rsidRPr="00812DB0">
        <w:rPr>
          <w:rFonts w:eastAsia="Arial" w:cs="Arial"/>
          <w:color w:val="000000"/>
          <w:sz w:val="22"/>
          <w:szCs w:val="22"/>
          <w:lang w:val="en-GB"/>
        </w:rPr>
        <w:t>Territorial coordination and partner mobilization;</w:t>
      </w:r>
    </w:p>
    <w:p w14:paraId="0EB6215C" w14:textId="77777777" w:rsidR="00812DB0" w:rsidRPr="00812DB0" w:rsidRDefault="00812DB0" w:rsidP="00AA5C72">
      <w:pPr>
        <w:numPr>
          <w:ilvl w:val="0"/>
          <w:numId w:val="42"/>
        </w:numPr>
        <w:spacing w:after="280" w:line="240" w:lineRule="auto"/>
        <w:rPr>
          <w:rFonts w:eastAsia="Arial" w:cs="Arial"/>
          <w:color w:val="000000"/>
          <w:sz w:val="22"/>
          <w:szCs w:val="22"/>
          <w:lang w:val="en-GB"/>
        </w:rPr>
      </w:pPr>
      <w:r w:rsidRPr="00812DB0">
        <w:rPr>
          <w:rFonts w:eastAsia="Arial" w:cs="Arial"/>
          <w:color w:val="000000"/>
          <w:sz w:val="22"/>
          <w:szCs w:val="22"/>
          <w:lang w:val="en-GB"/>
        </w:rPr>
        <w:t>Design of remote teaching methodologies and training.</w:t>
      </w:r>
    </w:p>
    <w:p w14:paraId="7C2A71E0" w14:textId="77777777" w:rsidR="00812DB0" w:rsidRDefault="00812DB0" w:rsidP="00812DB0">
      <w:pPr>
        <w:spacing w:before="280" w:after="280"/>
        <w:rPr>
          <w:rFonts w:eastAsia="Arial" w:cs="Arial"/>
          <w:color w:val="000000"/>
          <w:sz w:val="22"/>
          <w:szCs w:val="22"/>
        </w:rPr>
      </w:pPr>
      <w:r>
        <w:rPr>
          <w:rFonts w:eastAsia="Arial" w:cs="Arial"/>
          <w:color w:val="000000"/>
          <w:sz w:val="22"/>
          <w:szCs w:val="22"/>
        </w:rPr>
        <w:t>Proven ability to:</w:t>
      </w:r>
    </w:p>
    <w:p w14:paraId="035FAC12" w14:textId="77777777" w:rsidR="00812DB0" w:rsidRPr="00812DB0" w:rsidRDefault="00812DB0" w:rsidP="00AA5C72">
      <w:pPr>
        <w:numPr>
          <w:ilvl w:val="0"/>
          <w:numId w:val="43"/>
        </w:numPr>
        <w:spacing w:before="280" w:line="240" w:lineRule="auto"/>
        <w:rPr>
          <w:rFonts w:eastAsia="Arial" w:cs="Arial"/>
          <w:color w:val="000000"/>
          <w:sz w:val="22"/>
          <w:szCs w:val="22"/>
          <w:lang w:val="en-GB"/>
        </w:rPr>
      </w:pPr>
      <w:r w:rsidRPr="00812DB0">
        <w:rPr>
          <w:rFonts w:eastAsia="Arial" w:cs="Arial"/>
          <w:color w:val="000000"/>
          <w:sz w:val="22"/>
          <w:szCs w:val="22"/>
          <w:lang w:val="en-GB"/>
        </w:rPr>
        <w:lastRenderedPageBreak/>
        <w:t>Activate networks and mobilize local partners (cooperatives, associations, universities, public bodies, etc.);</w:t>
      </w:r>
    </w:p>
    <w:p w14:paraId="0858CE3D" w14:textId="77777777" w:rsidR="00812DB0" w:rsidRPr="00812DB0" w:rsidRDefault="00812DB0" w:rsidP="00AA5C72">
      <w:pPr>
        <w:numPr>
          <w:ilvl w:val="0"/>
          <w:numId w:val="43"/>
        </w:numPr>
        <w:spacing w:after="280" w:line="240" w:lineRule="auto"/>
        <w:rPr>
          <w:rFonts w:eastAsia="Arial" w:cs="Arial"/>
          <w:color w:val="000000"/>
          <w:sz w:val="22"/>
          <w:szCs w:val="22"/>
          <w:lang w:val="en-GB"/>
        </w:rPr>
      </w:pPr>
      <w:r w:rsidRPr="00812DB0">
        <w:rPr>
          <w:rFonts w:eastAsia="Arial" w:cs="Arial"/>
          <w:color w:val="000000"/>
          <w:sz w:val="22"/>
          <w:szCs w:val="22"/>
          <w:lang w:val="en-GB"/>
        </w:rPr>
        <w:t>Coordinate hybrid actions with a focus on efficiency and territorial suitability.</w:t>
      </w:r>
    </w:p>
    <w:p w14:paraId="51ECA744" w14:textId="77777777" w:rsidR="00812DB0" w:rsidRPr="00812DB0" w:rsidRDefault="00812DB0" w:rsidP="00812DB0">
      <w:pPr>
        <w:spacing w:before="280" w:after="280"/>
        <w:rPr>
          <w:rFonts w:eastAsia="Arial" w:cs="Arial"/>
          <w:b/>
          <w:bCs/>
          <w:color w:val="000000"/>
          <w:sz w:val="22"/>
          <w:szCs w:val="22"/>
          <w:lang w:val="en-GB"/>
        </w:rPr>
      </w:pPr>
    </w:p>
    <w:p w14:paraId="7ED9C2E0" w14:textId="77777777" w:rsidR="00812DB0" w:rsidRDefault="00812DB0" w:rsidP="00812DB0">
      <w:pPr>
        <w:spacing w:before="280" w:after="280"/>
        <w:jc w:val="both"/>
        <w:rPr>
          <w:rFonts w:eastAsia="Arial" w:cs="Arial"/>
          <w:b/>
          <w:bCs/>
          <w:color w:val="000000"/>
          <w:sz w:val="22"/>
          <w:szCs w:val="22"/>
        </w:rPr>
      </w:pPr>
      <w:r>
        <w:rPr>
          <w:rFonts w:eastAsia="Arial" w:cs="Arial"/>
          <w:b/>
          <w:bCs/>
          <w:color w:val="000000"/>
          <w:sz w:val="22"/>
          <w:szCs w:val="22"/>
        </w:rPr>
        <w:t>Operational Capacity</w:t>
      </w:r>
    </w:p>
    <w:p w14:paraId="03161027" w14:textId="77777777" w:rsidR="00812DB0" w:rsidRPr="00812DB0" w:rsidRDefault="00812DB0" w:rsidP="00AA5C72">
      <w:pPr>
        <w:numPr>
          <w:ilvl w:val="0"/>
          <w:numId w:val="44"/>
        </w:numPr>
        <w:spacing w:before="280" w:line="240" w:lineRule="auto"/>
        <w:jc w:val="both"/>
        <w:rPr>
          <w:rFonts w:eastAsia="Arial" w:cs="Arial"/>
          <w:color w:val="000000"/>
          <w:sz w:val="22"/>
          <w:szCs w:val="22"/>
          <w:lang w:val="en-GB"/>
        </w:rPr>
      </w:pPr>
      <w:r w:rsidRPr="00812DB0">
        <w:rPr>
          <w:rFonts w:eastAsia="Arial" w:cs="Arial"/>
          <w:color w:val="000000"/>
          <w:sz w:val="22"/>
          <w:szCs w:val="22"/>
          <w:lang w:val="en-GB"/>
        </w:rPr>
        <w:t xml:space="preserve">Aptitude for performing </w:t>
      </w:r>
      <w:r w:rsidRPr="00812DB0">
        <w:rPr>
          <w:rFonts w:eastAsia="Arial" w:cs="Arial"/>
          <w:b/>
          <w:bCs/>
          <w:color w:val="000000"/>
          <w:sz w:val="22"/>
          <w:szCs w:val="22"/>
          <w:lang w:val="en-GB"/>
        </w:rPr>
        <w:t xml:space="preserve">online activities with quality </w:t>
      </w:r>
      <w:r w:rsidRPr="00812DB0">
        <w:rPr>
          <w:rFonts w:eastAsia="Arial" w:cs="Arial"/>
          <w:color w:val="000000"/>
          <w:sz w:val="22"/>
          <w:szCs w:val="22"/>
          <w:lang w:val="en-GB"/>
        </w:rPr>
        <w:t>, including specialized platforms and team;</w:t>
      </w:r>
    </w:p>
    <w:p w14:paraId="0076568E" w14:textId="77777777" w:rsidR="00812DB0" w:rsidRPr="00812DB0" w:rsidRDefault="00812DB0" w:rsidP="00AA5C72">
      <w:pPr>
        <w:numPr>
          <w:ilvl w:val="0"/>
          <w:numId w:val="44"/>
        </w:numPr>
        <w:spacing w:line="240" w:lineRule="auto"/>
        <w:jc w:val="both"/>
        <w:rPr>
          <w:rFonts w:eastAsia="Arial" w:cs="Arial"/>
          <w:color w:val="000000"/>
          <w:sz w:val="22"/>
          <w:szCs w:val="22"/>
          <w:lang w:val="en-GB"/>
        </w:rPr>
      </w:pPr>
      <w:r w:rsidRPr="00812DB0">
        <w:rPr>
          <w:rFonts w:eastAsia="Arial" w:cs="Arial"/>
          <w:color w:val="000000"/>
          <w:sz w:val="22"/>
          <w:szCs w:val="22"/>
          <w:lang w:val="en-GB"/>
        </w:rPr>
        <w:t xml:space="preserve">Ability to coordinate, provide methodological guidance, and monitor the work of </w:t>
      </w:r>
      <w:r w:rsidRPr="00812DB0">
        <w:rPr>
          <w:rFonts w:eastAsia="Arial" w:cs="Arial"/>
          <w:b/>
          <w:bCs/>
          <w:color w:val="000000"/>
          <w:sz w:val="22"/>
          <w:szCs w:val="22"/>
          <w:lang w:val="en-GB"/>
        </w:rPr>
        <w:t xml:space="preserve">local partners for on-site visits </w:t>
      </w:r>
      <w:r w:rsidRPr="00812DB0">
        <w:rPr>
          <w:rFonts w:eastAsia="Arial" w:cs="Arial"/>
          <w:color w:val="000000"/>
          <w:sz w:val="22"/>
          <w:szCs w:val="22"/>
          <w:lang w:val="en-GB"/>
        </w:rPr>
        <w:t>;</w:t>
      </w:r>
    </w:p>
    <w:p w14:paraId="56E32369" w14:textId="77777777" w:rsidR="00812DB0" w:rsidRPr="00812DB0" w:rsidRDefault="00812DB0" w:rsidP="00AA5C72">
      <w:pPr>
        <w:numPr>
          <w:ilvl w:val="0"/>
          <w:numId w:val="44"/>
        </w:numPr>
        <w:spacing w:after="280" w:line="240" w:lineRule="auto"/>
        <w:jc w:val="both"/>
        <w:rPr>
          <w:rFonts w:eastAsia="Arial" w:cs="Arial"/>
          <w:color w:val="000000"/>
          <w:sz w:val="22"/>
          <w:szCs w:val="22"/>
          <w:lang w:val="en-GB"/>
        </w:rPr>
      </w:pPr>
      <w:r w:rsidRPr="00812DB0">
        <w:rPr>
          <w:rFonts w:eastAsia="Arial" w:cs="Arial"/>
          <w:color w:val="000000"/>
          <w:sz w:val="22"/>
          <w:szCs w:val="22"/>
          <w:lang w:val="en-GB"/>
        </w:rPr>
        <w:t>Suitable digital tools for continuous monitoring.</w:t>
      </w:r>
    </w:p>
    <w:p w14:paraId="62D248DB" w14:textId="77777777" w:rsidR="00812DB0" w:rsidRDefault="00812DB0" w:rsidP="00812DB0">
      <w:pPr>
        <w:spacing w:before="280" w:after="280"/>
        <w:jc w:val="both"/>
        <w:rPr>
          <w:rFonts w:eastAsia="Arial" w:cs="Arial"/>
          <w:b/>
          <w:bCs/>
          <w:color w:val="000000"/>
          <w:sz w:val="22"/>
          <w:szCs w:val="22"/>
        </w:rPr>
      </w:pPr>
      <w:r>
        <w:rPr>
          <w:rFonts w:eastAsia="Arial" w:cs="Arial"/>
          <w:b/>
          <w:bCs/>
          <w:color w:val="000000"/>
          <w:sz w:val="22"/>
          <w:szCs w:val="22"/>
        </w:rPr>
        <w:t>Valued Profile</w:t>
      </w:r>
    </w:p>
    <w:p w14:paraId="3841DEDD" w14:textId="77777777" w:rsidR="00812DB0" w:rsidRPr="00812DB0" w:rsidRDefault="00812DB0" w:rsidP="00AA5C72">
      <w:pPr>
        <w:numPr>
          <w:ilvl w:val="0"/>
          <w:numId w:val="45"/>
        </w:numPr>
        <w:spacing w:before="280" w:line="240" w:lineRule="auto"/>
        <w:jc w:val="both"/>
        <w:rPr>
          <w:rFonts w:eastAsia="Arial" w:cs="Arial"/>
          <w:color w:val="000000"/>
          <w:sz w:val="22"/>
          <w:szCs w:val="22"/>
          <w:lang w:val="en-GB"/>
        </w:rPr>
      </w:pPr>
      <w:r w:rsidRPr="00812DB0">
        <w:rPr>
          <w:rFonts w:eastAsia="Arial" w:cs="Arial"/>
          <w:color w:val="000000"/>
          <w:sz w:val="22"/>
          <w:szCs w:val="22"/>
          <w:lang w:val="en-GB"/>
        </w:rPr>
        <w:t>Amazonian organization or one with strong territorial roots;</w:t>
      </w:r>
    </w:p>
    <w:p w14:paraId="520F8DF0" w14:textId="77777777" w:rsidR="00812DB0" w:rsidRPr="00812DB0" w:rsidRDefault="00812DB0" w:rsidP="00AA5C72">
      <w:pPr>
        <w:numPr>
          <w:ilvl w:val="0"/>
          <w:numId w:val="45"/>
        </w:numPr>
        <w:spacing w:line="240" w:lineRule="auto"/>
        <w:jc w:val="both"/>
        <w:rPr>
          <w:rFonts w:eastAsia="Arial" w:cs="Arial"/>
          <w:color w:val="000000"/>
          <w:sz w:val="22"/>
          <w:szCs w:val="22"/>
          <w:lang w:val="en-GB"/>
        </w:rPr>
      </w:pPr>
      <w:r w:rsidRPr="00812DB0">
        <w:rPr>
          <w:rFonts w:eastAsia="Arial" w:cs="Arial"/>
          <w:color w:val="000000"/>
          <w:sz w:val="22"/>
          <w:szCs w:val="22"/>
          <w:lang w:val="en-GB"/>
        </w:rPr>
        <w:t>Teams with ethnic, gender, and territorial diversity;</w:t>
      </w:r>
    </w:p>
    <w:p w14:paraId="39C51F3B" w14:textId="77777777" w:rsidR="00812DB0" w:rsidRPr="00812DB0" w:rsidRDefault="00812DB0" w:rsidP="00AA5C72">
      <w:pPr>
        <w:numPr>
          <w:ilvl w:val="0"/>
          <w:numId w:val="45"/>
        </w:numPr>
        <w:spacing w:after="280" w:line="240" w:lineRule="auto"/>
        <w:jc w:val="both"/>
        <w:rPr>
          <w:rFonts w:eastAsia="Arial" w:cs="Arial"/>
          <w:color w:val="000000"/>
          <w:sz w:val="22"/>
          <w:szCs w:val="22"/>
          <w:lang w:val="en-GB"/>
        </w:rPr>
      </w:pPr>
      <w:r w:rsidRPr="00812DB0">
        <w:rPr>
          <w:rFonts w:eastAsia="Arial" w:cs="Arial"/>
          <w:color w:val="000000"/>
          <w:sz w:val="22"/>
          <w:szCs w:val="22"/>
          <w:lang w:val="en-GB"/>
        </w:rPr>
        <w:t>Experience with projects funded by public banks, international organizations, and cooperation agencies.</w:t>
      </w:r>
    </w:p>
    <w:p w14:paraId="5A4BFB9D" w14:textId="77777777" w:rsidR="00812DB0" w:rsidRPr="00812DB0" w:rsidRDefault="00812DB0" w:rsidP="00812DB0">
      <w:pPr>
        <w:spacing w:before="280" w:after="280"/>
        <w:jc w:val="both"/>
        <w:rPr>
          <w:rFonts w:eastAsia="Arial" w:cs="Arial"/>
          <w:b/>
          <w:bCs/>
          <w:color w:val="000000"/>
          <w:sz w:val="22"/>
          <w:szCs w:val="22"/>
          <w:lang w:val="en-GB"/>
        </w:rPr>
      </w:pPr>
      <w:r w:rsidRPr="00812DB0">
        <w:rPr>
          <w:rFonts w:eastAsia="Arial" w:cs="Arial"/>
          <w:b/>
          <w:bCs/>
          <w:color w:val="000000"/>
          <w:sz w:val="22"/>
          <w:szCs w:val="22"/>
          <w:lang w:val="en-GB"/>
        </w:rPr>
        <w:t>10. Supervision and Coordination</w:t>
      </w:r>
    </w:p>
    <w:p w14:paraId="3000A66E" w14:textId="77777777" w:rsidR="00812DB0" w:rsidRPr="00812DB0" w:rsidRDefault="00812DB0" w:rsidP="00812DB0">
      <w:pPr>
        <w:spacing w:before="280" w:after="280"/>
        <w:jc w:val="both"/>
        <w:rPr>
          <w:rFonts w:eastAsia="Arial" w:cs="Arial"/>
          <w:color w:val="000000"/>
          <w:sz w:val="22"/>
          <w:szCs w:val="22"/>
          <w:lang w:val="en-GB"/>
        </w:rPr>
      </w:pPr>
      <w:r w:rsidRPr="00812DB0">
        <w:rPr>
          <w:rFonts w:eastAsia="Arial" w:cs="Arial"/>
          <w:color w:val="000000"/>
          <w:sz w:val="22"/>
          <w:szCs w:val="22"/>
          <w:lang w:val="en-GB"/>
        </w:rPr>
        <w:t xml:space="preserve">The supervision will be carried out by the team from </w:t>
      </w:r>
      <w:r w:rsidRPr="00812DB0">
        <w:rPr>
          <w:rFonts w:eastAsia="Arial" w:cs="Arial"/>
          <w:b/>
          <w:bCs/>
          <w:color w:val="000000"/>
          <w:sz w:val="22"/>
          <w:szCs w:val="22"/>
          <w:lang w:val="en-GB"/>
        </w:rPr>
        <w:t xml:space="preserve">Expertise France in Belém </w:t>
      </w:r>
      <w:r w:rsidRPr="00812DB0">
        <w:rPr>
          <w:rFonts w:eastAsia="Arial" w:cs="Arial"/>
          <w:color w:val="000000"/>
          <w:sz w:val="22"/>
          <w:szCs w:val="22"/>
          <w:lang w:val="en-GB"/>
        </w:rPr>
        <w:t xml:space="preserve">, in coordination with </w:t>
      </w:r>
      <w:r w:rsidRPr="00812DB0">
        <w:rPr>
          <w:rFonts w:eastAsia="Arial" w:cs="Arial"/>
          <w:b/>
          <w:bCs/>
          <w:color w:val="000000"/>
          <w:sz w:val="22"/>
          <w:szCs w:val="22"/>
          <w:lang w:val="en-GB"/>
        </w:rPr>
        <w:t xml:space="preserve">Banco da Amazônia (BASA) </w:t>
      </w:r>
      <w:r w:rsidRPr="00812DB0">
        <w:rPr>
          <w:rFonts w:eastAsia="Arial" w:cs="Arial"/>
          <w:color w:val="000000"/>
          <w:sz w:val="22"/>
          <w:szCs w:val="22"/>
          <w:lang w:val="en-GB"/>
        </w:rPr>
        <w:t>, is responsible for the financial and contractual supervision of the beneficiary organizations.</w:t>
      </w:r>
    </w:p>
    <w:p w14:paraId="23FD8F1F" w14:textId="77777777" w:rsidR="00812DB0" w:rsidRPr="00812DB0" w:rsidRDefault="00812DB0" w:rsidP="00812DB0">
      <w:pPr>
        <w:spacing w:before="280" w:after="280"/>
        <w:jc w:val="both"/>
        <w:rPr>
          <w:rFonts w:eastAsia="Arial" w:cs="Arial"/>
          <w:color w:val="000000"/>
          <w:sz w:val="22"/>
          <w:szCs w:val="22"/>
          <w:lang w:val="en-GB"/>
        </w:rPr>
      </w:pPr>
      <w:r w:rsidRPr="00812DB0">
        <w:rPr>
          <w:rFonts w:eastAsia="Arial" w:cs="Arial"/>
          <w:color w:val="000000"/>
          <w:sz w:val="22"/>
          <w:szCs w:val="22"/>
          <w:lang w:val="en-GB"/>
        </w:rPr>
        <w:t xml:space="preserve">The contracted organization must designate a person as the </w:t>
      </w:r>
      <w:r w:rsidRPr="00812DB0">
        <w:rPr>
          <w:rFonts w:eastAsia="Arial" w:cs="Arial"/>
          <w:b/>
          <w:bCs/>
          <w:color w:val="000000"/>
          <w:sz w:val="22"/>
          <w:szCs w:val="22"/>
          <w:lang w:val="en-GB"/>
        </w:rPr>
        <w:t xml:space="preserve">focal point </w:t>
      </w:r>
      <w:r w:rsidRPr="00812DB0">
        <w:rPr>
          <w:rFonts w:eastAsia="Arial" w:cs="Arial"/>
          <w:color w:val="000000"/>
          <w:sz w:val="22"/>
          <w:szCs w:val="22"/>
          <w:lang w:val="en-GB"/>
        </w:rPr>
        <w:t xml:space="preserve">for implementation. </w:t>
      </w:r>
    </w:p>
    <w:p w14:paraId="516864D6" w14:textId="77777777" w:rsidR="00812DB0" w:rsidRPr="00812DB0" w:rsidRDefault="00812DB0" w:rsidP="00812DB0">
      <w:pPr>
        <w:spacing w:before="280" w:after="280"/>
        <w:jc w:val="both"/>
        <w:rPr>
          <w:rFonts w:eastAsia="Arial" w:cs="Arial"/>
          <w:color w:val="000000"/>
          <w:sz w:val="22"/>
          <w:szCs w:val="22"/>
          <w:lang w:val="en-GB"/>
        </w:rPr>
      </w:pPr>
      <w:r w:rsidRPr="00812DB0">
        <w:rPr>
          <w:rFonts w:eastAsia="Arial" w:cs="Arial"/>
          <w:color w:val="000000"/>
          <w:sz w:val="22"/>
          <w:szCs w:val="22"/>
          <w:lang w:val="en-GB"/>
        </w:rPr>
        <w:t xml:space="preserve">The contractor must hold </w:t>
      </w:r>
      <w:r w:rsidRPr="00812DB0">
        <w:rPr>
          <w:rFonts w:eastAsia="Arial" w:cs="Arial"/>
          <w:sz w:val="22"/>
          <w:szCs w:val="22"/>
          <w:lang w:val="en-GB"/>
        </w:rPr>
        <w:t xml:space="preserve">regular meetings </w:t>
      </w:r>
      <w:r w:rsidRPr="00812DB0">
        <w:rPr>
          <w:rFonts w:eastAsia="Arial" w:cs="Arial"/>
          <w:color w:val="000000"/>
          <w:sz w:val="22"/>
          <w:szCs w:val="22"/>
          <w:lang w:val="en-GB"/>
        </w:rPr>
        <w:t>, sharing:</w:t>
      </w:r>
    </w:p>
    <w:p w14:paraId="2CF15802" w14:textId="77777777" w:rsidR="00812DB0" w:rsidRDefault="00812DB0" w:rsidP="00AA5C72">
      <w:pPr>
        <w:numPr>
          <w:ilvl w:val="0"/>
          <w:numId w:val="46"/>
        </w:numPr>
        <w:spacing w:before="280" w:line="240" w:lineRule="auto"/>
        <w:jc w:val="both"/>
        <w:rPr>
          <w:rFonts w:eastAsia="Arial" w:cs="Arial"/>
          <w:color w:val="000000"/>
          <w:sz w:val="22"/>
          <w:szCs w:val="22"/>
        </w:rPr>
      </w:pPr>
      <w:r>
        <w:rPr>
          <w:rFonts w:eastAsia="Arial" w:cs="Arial"/>
          <w:color w:val="000000"/>
          <w:sz w:val="22"/>
          <w:szCs w:val="22"/>
        </w:rPr>
        <w:t>progress of activities;</w:t>
      </w:r>
    </w:p>
    <w:p w14:paraId="41CA1EA4" w14:textId="77777777" w:rsidR="00812DB0" w:rsidRDefault="00812DB0" w:rsidP="00AA5C72">
      <w:pPr>
        <w:numPr>
          <w:ilvl w:val="0"/>
          <w:numId w:val="46"/>
        </w:numPr>
        <w:spacing w:line="240" w:lineRule="auto"/>
        <w:jc w:val="both"/>
        <w:rPr>
          <w:rFonts w:eastAsia="Arial" w:cs="Arial"/>
          <w:color w:val="000000"/>
          <w:sz w:val="22"/>
          <w:szCs w:val="22"/>
        </w:rPr>
      </w:pPr>
      <w:r>
        <w:rPr>
          <w:rFonts w:eastAsia="Arial" w:cs="Arial"/>
          <w:color w:val="000000"/>
          <w:sz w:val="22"/>
          <w:szCs w:val="22"/>
        </w:rPr>
        <w:t>methodological adjustments;</w:t>
      </w:r>
    </w:p>
    <w:p w14:paraId="02065239" w14:textId="77777777" w:rsidR="00812DB0" w:rsidRPr="00812DB0" w:rsidRDefault="00812DB0" w:rsidP="00AA5C72">
      <w:pPr>
        <w:numPr>
          <w:ilvl w:val="0"/>
          <w:numId w:val="46"/>
        </w:numPr>
        <w:spacing w:after="280" w:line="240" w:lineRule="auto"/>
        <w:jc w:val="both"/>
        <w:rPr>
          <w:rFonts w:eastAsia="Arial" w:cs="Arial"/>
          <w:color w:val="000000"/>
          <w:sz w:val="22"/>
          <w:szCs w:val="22"/>
          <w:lang w:val="en-GB"/>
        </w:rPr>
      </w:pPr>
      <w:r w:rsidRPr="00812DB0">
        <w:rPr>
          <w:rFonts w:eastAsia="Arial" w:cs="Arial"/>
          <w:color w:val="000000"/>
          <w:sz w:val="22"/>
          <w:szCs w:val="22"/>
          <w:lang w:val="en-GB"/>
        </w:rPr>
        <w:t>risks, challenges and emerging needs.</w:t>
      </w:r>
    </w:p>
    <w:p w14:paraId="478D039D" w14:textId="77777777" w:rsidR="00812DB0" w:rsidRPr="00812DB0" w:rsidRDefault="00812DB0" w:rsidP="00812DB0">
      <w:pPr>
        <w:spacing w:before="280" w:after="280"/>
        <w:jc w:val="both"/>
        <w:rPr>
          <w:rFonts w:eastAsia="Arial" w:cs="Arial"/>
          <w:color w:val="000000"/>
          <w:sz w:val="22"/>
          <w:szCs w:val="22"/>
          <w:lang w:val="en-GB"/>
        </w:rPr>
        <w:sectPr w:rsidR="00812DB0" w:rsidRPr="00812DB0">
          <w:headerReference w:type="even" r:id="rId28"/>
          <w:headerReference w:type="default" r:id="rId29"/>
          <w:footerReference w:type="even" r:id="rId30"/>
          <w:footerReference w:type="default" r:id="rId31"/>
          <w:headerReference w:type="first" r:id="rId32"/>
          <w:footerReference w:type="first" r:id="rId33"/>
          <w:pgSz w:w="11906" w:h="16838"/>
          <w:pgMar w:top="1417" w:right="1701" w:bottom="1417" w:left="1701" w:header="708" w:footer="708" w:gutter="0"/>
          <w:pgNumType w:start="1"/>
          <w:cols w:space="720"/>
        </w:sectPr>
      </w:pPr>
      <w:r w:rsidRPr="00812DB0">
        <w:rPr>
          <w:rFonts w:eastAsia="Arial" w:cs="Arial"/>
          <w:b/>
          <w:bCs/>
          <w:color w:val="000000"/>
          <w:sz w:val="22"/>
          <w:szCs w:val="22"/>
          <w:lang w:val="en-GB"/>
        </w:rPr>
        <w:t xml:space="preserve">Important: </w:t>
      </w:r>
      <w:r w:rsidRPr="00812DB0">
        <w:rPr>
          <w:rFonts w:eastAsia="Arial" w:cs="Arial"/>
          <w:color w:val="000000"/>
          <w:sz w:val="22"/>
          <w:szCs w:val="22"/>
          <w:lang w:val="en-GB"/>
        </w:rPr>
        <w:br/>
        <w:t xml:space="preserve">EF supervision The Bank of Amazonia </w:t>
      </w:r>
      <w:r w:rsidRPr="00812DB0">
        <w:rPr>
          <w:rFonts w:eastAsia="Arial" w:cs="Arial"/>
          <w:b/>
          <w:bCs/>
          <w:color w:val="000000"/>
          <w:sz w:val="22"/>
          <w:szCs w:val="22"/>
          <w:lang w:val="en-GB"/>
        </w:rPr>
        <w:t xml:space="preserve">does not delegate </w:t>
      </w:r>
      <w:r w:rsidRPr="00812DB0">
        <w:rPr>
          <w:rFonts w:eastAsia="Arial" w:cs="Arial"/>
          <w:color w:val="000000"/>
          <w:sz w:val="22"/>
          <w:szCs w:val="22"/>
          <w:lang w:val="en-GB"/>
        </w:rPr>
        <w:t>technical or financial supervision activities to the contracted organization; such responsibilities remain entirely with the Bank of Amazonia, the contracting institution along with the 27 organizations selected in the 1st Amabio Call for Proposals.</w:t>
      </w:r>
    </w:p>
    <w:p w14:paraId="07D06CA4" w14:textId="77777777" w:rsidR="00812DB0" w:rsidRPr="00812DB0" w:rsidRDefault="00812DB0" w:rsidP="00812DB0">
      <w:pPr>
        <w:spacing w:before="280" w:after="280"/>
        <w:jc w:val="both"/>
        <w:rPr>
          <w:rFonts w:eastAsia="Arial" w:cs="Arial"/>
          <w:b/>
          <w:bCs/>
          <w:color w:val="000000"/>
          <w:sz w:val="22"/>
          <w:szCs w:val="22"/>
          <w:lang w:val="en-GB"/>
        </w:rPr>
      </w:pPr>
      <w:r w:rsidRPr="00812DB0">
        <w:rPr>
          <w:rFonts w:eastAsia="Arial" w:cs="Arial"/>
          <w:b/>
          <w:bCs/>
          <w:color w:val="000000"/>
          <w:sz w:val="22"/>
          <w:szCs w:val="22"/>
          <w:lang w:val="en-GB"/>
        </w:rPr>
        <w:lastRenderedPageBreak/>
        <w:t>11. Budget and Payment Terms</w:t>
      </w:r>
    </w:p>
    <w:p w14:paraId="61E48872" w14:textId="77777777" w:rsidR="00812DB0" w:rsidRPr="00812DB0" w:rsidRDefault="00812DB0" w:rsidP="00812DB0">
      <w:pPr>
        <w:spacing w:before="280" w:after="280"/>
        <w:jc w:val="both"/>
        <w:rPr>
          <w:rFonts w:eastAsia="Arial" w:cs="Arial"/>
          <w:color w:val="000000"/>
          <w:sz w:val="22"/>
          <w:szCs w:val="22"/>
          <w:lang w:val="en-GB"/>
        </w:rPr>
      </w:pPr>
      <w:r w:rsidRPr="00812DB0">
        <w:rPr>
          <w:rFonts w:eastAsia="Arial" w:cs="Arial"/>
          <w:color w:val="000000"/>
          <w:sz w:val="22"/>
          <w:szCs w:val="22"/>
          <w:lang w:val="en-GB"/>
        </w:rPr>
        <w:t xml:space="preserve">The total budget available for this consultancy is </w:t>
      </w:r>
      <w:r w:rsidRPr="00812DB0">
        <w:rPr>
          <w:rFonts w:eastAsia="Arial" w:cs="Arial"/>
          <w:b/>
          <w:bCs/>
          <w:color w:val="000000"/>
          <w:sz w:val="22"/>
          <w:szCs w:val="22"/>
          <w:lang w:val="en-GB"/>
        </w:rPr>
        <w:t xml:space="preserve">€60,000 (sixty thousand Euros) </w:t>
      </w:r>
      <w:r w:rsidRPr="00812DB0">
        <w:rPr>
          <w:rFonts w:eastAsia="Arial" w:cs="Arial"/>
          <w:color w:val="000000"/>
          <w:sz w:val="22"/>
          <w:szCs w:val="22"/>
          <w:lang w:val="en-GB"/>
        </w:rPr>
        <w:t xml:space="preserve">. The first payment will be made after the contract is signed. Subsequent payments will be made upon delivery and </w:t>
      </w:r>
      <w:r w:rsidRPr="00812DB0">
        <w:rPr>
          <w:rFonts w:eastAsia="Arial" w:cs="Arial"/>
          <w:b/>
          <w:bCs/>
          <w:color w:val="000000"/>
          <w:sz w:val="22"/>
          <w:szCs w:val="22"/>
          <w:lang w:val="en-GB"/>
        </w:rPr>
        <w:t xml:space="preserve">approval of the deliverables </w:t>
      </w:r>
      <w:r w:rsidRPr="00812DB0">
        <w:rPr>
          <w:rFonts w:eastAsia="Arial" w:cs="Arial"/>
          <w:color w:val="000000"/>
          <w:sz w:val="22"/>
          <w:szCs w:val="22"/>
          <w:lang w:val="en-GB"/>
        </w:rPr>
        <w:t>, according to the following schedule:</w:t>
      </w:r>
    </w:p>
    <w:tbl>
      <w:tblPr>
        <w:tblStyle w:val="StGen4"/>
        <w:tblW w:w="637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2410"/>
      </w:tblGrid>
      <w:tr w:rsidR="00812DB0" w14:paraId="60074979" w14:textId="77777777" w:rsidTr="002A1A7A">
        <w:tc>
          <w:tcPr>
            <w:tcW w:w="3964" w:type="dxa"/>
          </w:tcPr>
          <w:p w14:paraId="17537873" w14:textId="77777777" w:rsidR="00812DB0" w:rsidRDefault="00812DB0" w:rsidP="002A1A7A">
            <w:pPr>
              <w:rPr>
                <w:rFonts w:eastAsia="Arial" w:cs="Arial"/>
                <w:color w:val="000000"/>
                <w:sz w:val="22"/>
                <w:szCs w:val="22"/>
              </w:rPr>
            </w:pPr>
            <w:r>
              <w:rPr>
                <w:rFonts w:eastAsia="Arial" w:cs="Arial"/>
                <w:b/>
                <w:bCs/>
                <w:color w:val="000000"/>
                <w:sz w:val="22"/>
                <w:szCs w:val="22"/>
              </w:rPr>
              <w:t>Deliverable</w:t>
            </w:r>
          </w:p>
        </w:tc>
        <w:tc>
          <w:tcPr>
            <w:tcW w:w="2410" w:type="dxa"/>
          </w:tcPr>
          <w:p w14:paraId="784090FE" w14:textId="77777777" w:rsidR="00812DB0" w:rsidRDefault="00812DB0" w:rsidP="002A1A7A">
            <w:pPr>
              <w:rPr>
                <w:rFonts w:eastAsia="Arial" w:cs="Arial"/>
                <w:b/>
                <w:bCs/>
                <w:color w:val="000000"/>
                <w:sz w:val="22"/>
                <w:szCs w:val="22"/>
              </w:rPr>
            </w:pPr>
            <w:r>
              <w:rPr>
                <w:rFonts w:eastAsia="Arial" w:cs="Arial"/>
                <w:b/>
                <w:bCs/>
                <w:color w:val="000000"/>
                <w:sz w:val="22"/>
                <w:szCs w:val="22"/>
              </w:rPr>
              <w:t>Payment</w:t>
            </w:r>
          </w:p>
        </w:tc>
      </w:tr>
      <w:tr w:rsidR="00812DB0" w14:paraId="41BB3FBC" w14:textId="77777777" w:rsidTr="002A1A7A">
        <w:trPr>
          <w:trHeight w:val="388"/>
        </w:trPr>
        <w:tc>
          <w:tcPr>
            <w:tcW w:w="3964" w:type="dxa"/>
          </w:tcPr>
          <w:p w14:paraId="129A81B3" w14:textId="77777777" w:rsidR="00812DB0" w:rsidRDefault="00812DB0" w:rsidP="002A1A7A">
            <w:pPr>
              <w:rPr>
                <w:rFonts w:eastAsia="Arial" w:cs="Arial"/>
                <w:color w:val="000000"/>
                <w:sz w:val="22"/>
                <w:szCs w:val="22"/>
              </w:rPr>
            </w:pPr>
            <w:r>
              <w:rPr>
                <w:rFonts w:eastAsia="Arial" w:cs="Arial"/>
                <w:color w:val="000000"/>
                <w:sz w:val="22"/>
                <w:szCs w:val="22"/>
              </w:rPr>
              <w:t>Workplan</w:t>
            </w:r>
          </w:p>
        </w:tc>
        <w:tc>
          <w:tcPr>
            <w:tcW w:w="2410" w:type="dxa"/>
          </w:tcPr>
          <w:p w14:paraId="4C6E623B" w14:textId="77777777" w:rsidR="00812DB0" w:rsidRDefault="00812DB0" w:rsidP="002A1A7A">
            <w:pPr>
              <w:jc w:val="center"/>
              <w:rPr>
                <w:rFonts w:eastAsia="Arial" w:cs="Arial"/>
                <w:color w:val="000000"/>
                <w:sz w:val="22"/>
                <w:szCs w:val="22"/>
              </w:rPr>
            </w:pPr>
            <w:r>
              <w:rPr>
                <w:rFonts w:eastAsia="Arial" w:cs="Arial"/>
                <w:color w:val="000000"/>
                <w:sz w:val="22"/>
                <w:szCs w:val="22"/>
              </w:rPr>
              <w:t>20%</w:t>
            </w:r>
          </w:p>
        </w:tc>
      </w:tr>
      <w:tr w:rsidR="00812DB0" w14:paraId="486E24BE" w14:textId="77777777" w:rsidTr="002A1A7A">
        <w:trPr>
          <w:trHeight w:val="388"/>
        </w:trPr>
        <w:tc>
          <w:tcPr>
            <w:tcW w:w="3964" w:type="dxa"/>
          </w:tcPr>
          <w:p w14:paraId="4788E204" w14:textId="77777777" w:rsidR="00812DB0" w:rsidRDefault="00812DB0" w:rsidP="002A1A7A">
            <w:pPr>
              <w:rPr>
                <w:rFonts w:eastAsia="Arial" w:cs="Arial"/>
                <w:color w:val="000000"/>
                <w:sz w:val="22"/>
                <w:szCs w:val="22"/>
              </w:rPr>
            </w:pPr>
            <w:r>
              <w:rPr>
                <w:rFonts w:eastAsia="Arial" w:cs="Arial"/>
                <w:color w:val="000000"/>
                <w:sz w:val="22"/>
                <w:szCs w:val="22"/>
              </w:rPr>
              <w:t>1st Consolidated Quarterly Report</w:t>
            </w:r>
          </w:p>
        </w:tc>
        <w:tc>
          <w:tcPr>
            <w:tcW w:w="2410" w:type="dxa"/>
          </w:tcPr>
          <w:p w14:paraId="6953A1AC" w14:textId="77777777" w:rsidR="00812DB0" w:rsidRDefault="00812DB0" w:rsidP="002A1A7A">
            <w:pPr>
              <w:jc w:val="center"/>
              <w:rPr>
                <w:rFonts w:eastAsia="Arial" w:cs="Arial"/>
                <w:color w:val="000000"/>
                <w:sz w:val="22"/>
                <w:szCs w:val="22"/>
              </w:rPr>
            </w:pPr>
            <w:r>
              <w:rPr>
                <w:rFonts w:eastAsia="Arial" w:cs="Arial"/>
                <w:color w:val="000000"/>
                <w:sz w:val="22"/>
                <w:szCs w:val="22"/>
              </w:rPr>
              <w:t>20%</w:t>
            </w:r>
          </w:p>
        </w:tc>
      </w:tr>
      <w:tr w:rsidR="00812DB0" w14:paraId="1D28AA4C" w14:textId="77777777" w:rsidTr="002A1A7A">
        <w:tc>
          <w:tcPr>
            <w:tcW w:w="3964" w:type="dxa"/>
          </w:tcPr>
          <w:p w14:paraId="44845E05" w14:textId="77777777" w:rsidR="00812DB0" w:rsidRDefault="00812DB0" w:rsidP="002A1A7A">
            <w:pPr>
              <w:rPr>
                <w:rFonts w:eastAsia="Arial" w:cs="Arial"/>
                <w:color w:val="000000"/>
                <w:sz w:val="22"/>
                <w:szCs w:val="22"/>
              </w:rPr>
            </w:pPr>
            <w:r>
              <w:rPr>
                <w:rFonts w:eastAsia="Arial" w:cs="Arial"/>
                <w:color w:val="000000"/>
                <w:sz w:val="22"/>
                <w:szCs w:val="22"/>
              </w:rPr>
              <w:t>2nd Quarterly Consolidated Report</w:t>
            </w:r>
          </w:p>
        </w:tc>
        <w:tc>
          <w:tcPr>
            <w:tcW w:w="2410" w:type="dxa"/>
          </w:tcPr>
          <w:p w14:paraId="2517CD38" w14:textId="77777777" w:rsidR="00812DB0" w:rsidRDefault="00812DB0" w:rsidP="002A1A7A">
            <w:pPr>
              <w:jc w:val="center"/>
              <w:rPr>
                <w:rFonts w:eastAsia="Arial" w:cs="Arial"/>
                <w:color w:val="000000"/>
                <w:sz w:val="22"/>
                <w:szCs w:val="22"/>
              </w:rPr>
            </w:pPr>
            <w:r>
              <w:rPr>
                <w:rFonts w:eastAsia="Arial" w:cs="Arial"/>
                <w:color w:val="000000"/>
                <w:sz w:val="22"/>
                <w:szCs w:val="22"/>
              </w:rPr>
              <w:t>20%</w:t>
            </w:r>
          </w:p>
        </w:tc>
      </w:tr>
      <w:tr w:rsidR="00812DB0" w14:paraId="2F8CA4A5" w14:textId="77777777" w:rsidTr="002A1A7A">
        <w:tc>
          <w:tcPr>
            <w:tcW w:w="3964" w:type="dxa"/>
          </w:tcPr>
          <w:p w14:paraId="3C19EDFE" w14:textId="77777777" w:rsidR="00812DB0" w:rsidRDefault="00812DB0" w:rsidP="002A1A7A">
            <w:pPr>
              <w:rPr>
                <w:rFonts w:eastAsia="Arial" w:cs="Arial"/>
                <w:color w:val="000000"/>
                <w:sz w:val="22"/>
                <w:szCs w:val="22"/>
              </w:rPr>
            </w:pPr>
            <w:r>
              <w:rPr>
                <w:rFonts w:eastAsia="Arial" w:cs="Arial"/>
                <w:color w:val="000000"/>
                <w:sz w:val="22"/>
                <w:szCs w:val="22"/>
              </w:rPr>
              <w:t>3rd Quarterly Consolidated Report</w:t>
            </w:r>
          </w:p>
        </w:tc>
        <w:tc>
          <w:tcPr>
            <w:tcW w:w="2410" w:type="dxa"/>
          </w:tcPr>
          <w:p w14:paraId="49CBEE95" w14:textId="77777777" w:rsidR="00812DB0" w:rsidRDefault="00812DB0" w:rsidP="002A1A7A">
            <w:pPr>
              <w:jc w:val="center"/>
              <w:rPr>
                <w:rFonts w:eastAsia="Arial" w:cs="Arial"/>
                <w:color w:val="000000"/>
                <w:sz w:val="22"/>
                <w:szCs w:val="22"/>
              </w:rPr>
            </w:pPr>
            <w:r>
              <w:rPr>
                <w:rFonts w:eastAsia="Arial" w:cs="Arial"/>
                <w:color w:val="000000"/>
                <w:sz w:val="22"/>
                <w:szCs w:val="22"/>
              </w:rPr>
              <w:t>20%</w:t>
            </w:r>
          </w:p>
        </w:tc>
      </w:tr>
      <w:tr w:rsidR="00812DB0" w14:paraId="071D0146" w14:textId="77777777" w:rsidTr="002A1A7A">
        <w:tc>
          <w:tcPr>
            <w:tcW w:w="3964" w:type="dxa"/>
          </w:tcPr>
          <w:p w14:paraId="4195119A" w14:textId="77777777" w:rsidR="00812DB0" w:rsidRDefault="00812DB0" w:rsidP="002A1A7A">
            <w:pPr>
              <w:rPr>
                <w:rFonts w:eastAsia="Arial" w:cs="Arial"/>
                <w:color w:val="000000"/>
                <w:sz w:val="22"/>
                <w:szCs w:val="22"/>
              </w:rPr>
            </w:pPr>
            <w:r>
              <w:rPr>
                <w:rFonts w:eastAsia="Arial" w:cs="Arial"/>
                <w:color w:val="000000"/>
                <w:sz w:val="22"/>
                <w:szCs w:val="22"/>
              </w:rPr>
              <w:t>Final Consolidated Report and Systematization of Best Practices</w:t>
            </w:r>
          </w:p>
        </w:tc>
        <w:tc>
          <w:tcPr>
            <w:tcW w:w="2410" w:type="dxa"/>
          </w:tcPr>
          <w:p w14:paraId="0ED11B9D" w14:textId="77777777" w:rsidR="00812DB0" w:rsidRDefault="00812DB0" w:rsidP="002A1A7A">
            <w:pPr>
              <w:jc w:val="center"/>
              <w:rPr>
                <w:rFonts w:eastAsia="Arial" w:cs="Arial"/>
                <w:color w:val="000000"/>
                <w:sz w:val="22"/>
                <w:szCs w:val="22"/>
              </w:rPr>
            </w:pPr>
            <w:r>
              <w:rPr>
                <w:rFonts w:eastAsia="Arial" w:cs="Arial"/>
                <w:color w:val="000000"/>
                <w:sz w:val="22"/>
                <w:szCs w:val="22"/>
              </w:rPr>
              <w:t>20%</w:t>
            </w:r>
          </w:p>
        </w:tc>
      </w:tr>
    </w:tbl>
    <w:p w14:paraId="7EC6867C" w14:textId="77777777" w:rsidR="00812DB0" w:rsidRPr="00812DB0" w:rsidRDefault="00812DB0" w:rsidP="00812DB0">
      <w:pPr>
        <w:spacing w:before="280" w:after="280"/>
        <w:rPr>
          <w:rFonts w:eastAsia="Arial" w:cs="Arial"/>
          <w:color w:val="000000"/>
          <w:sz w:val="22"/>
          <w:szCs w:val="22"/>
          <w:lang w:val="en-GB"/>
        </w:rPr>
      </w:pPr>
      <w:r w:rsidRPr="00812DB0">
        <w:rPr>
          <w:rFonts w:eastAsia="Arial" w:cs="Arial"/>
          <w:color w:val="000000"/>
          <w:sz w:val="22"/>
          <w:szCs w:val="22"/>
          <w:lang w:val="en-GB"/>
        </w:rPr>
        <w:t>The supplier must issue an invoice detailing the services provided.</w:t>
      </w:r>
    </w:p>
    <w:p w14:paraId="21223BC2" w14:textId="77777777" w:rsidR="00812DB0" w:rsidRPr="00812DB0" w:rsidRDefault="00812DB0" w:rsidP="00812DB0">
      <w:pPr>
        <w:spacing w:before="280" w:after="280"/>
        <w:rPr>
          <w:rFonts w:eastAsia="Arial" w:cs="Arial"/>
          <w:color w:val="000000"/>
          <w:sz w:val="22"/>
          <w:szCs w:val="22"/>
          <w:lang w:val="en-GB"/>
        </w:rPr>
      </w:pPr>
      <w:r w:rsidRPr="00812DB0">
        <w:rPr>
          <w:rFonts w:eastAsia="Arial" w:cs="Arial"/>
          <w:color w:val="000000"/>
          <w:sz w:val="22"/>
          <w:szCs w:val="22"/>
          <w:lang w:val="en-GB"/>
        </w:rPr>
        <w:t xml:space="preserve">Payment will be made via international bank transfer. All payments </w:t>
      </w:r>
      <w:r w:rsidRPr="00812DB0">
        <w:rPr>
          <w:rFonts w:eastAsia="Arial" w:cs="Arial"/>
          <w:sz w:val="22"/>
          <w:szCs w:val="22"/>
          <w:lang w:val="en-GB"/>
        </w:rPr>
        <w:t xml:space="preserve">may </w:t>
      </w:r>
      <w:r w:rsidRPr="00812DB0">
        <w:rPr>
          <w:rFonts w:eastAsia="Arial" w:cs="Arial"/>
          <w:color w:val="000000"/>
          <w:sz w:val="22"/>
          <w:szCs w:val="22"/>
          <w:lang w:val="en-GB"/>
        </w:rPr>
        <w:t>take up to 30 calendar days to arrive, starting from the date the invoice is issued and validated by Expertise France.</w:t>
      </w:r>
    </w:p>
    <w:p w14:paraId="395B4CEE" w14:textId="77777777" w:rsidR="00812DB0" w:rsidRPr="00812DB0" w:rsidRDefault="00812DB0" w:rsidP="00812DB0">
      <w:pPr>
        <w:spacing w:before="280" w:after="280"/>
        <w:rPr>
          <w:rFonts w:eastAsia="Arial" w:cs="Arial"/>
          <w:color w:val="000000"/>
          <w:sz w:val="22"/>
          <w:szCs w:val="22"/>
          <w:lang w:val="en-GB"/>
        </w:rPr>
      </w:pPr>
      <w:r w:rsidRPr="00812DB0">
        <w:rPr>
          <w:rFonts w:eastAsia="Arial" w:cs="Arial"/>
          <w:color w:val="000000"/>
          <w:sz w:val="22"/>
          <w:szCs w:val="22"/>
          <w:lang w:val="en-GB"/>
        </w:rPr>
        <w:t>An advance payment of up to 10% of the contract value may be requested by the winning company at the time of contract signing.</w:t>
      </w:r>
    </w:p>
    <w:p w14:paraId="7EA31CED"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t>12. Selection Criterion</w:t>
      </w:r>
    </w:p>
    <w:p w14:paraId="5299A177"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t>12.1 Price of the service - 30%</w:t>
      </w:r>
    </w:p>
    <w:p w14:paraId="6AD42553"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t>12.2. Technical Evaluation of the Methodological Proposal  - 35%</w:t>
      </w:r>
    </w:p>
    <w:p w14:paraId="67A8CBD9" w14:textId="77777777" w:rsidR="00812DB0" w:rsidRDefault="00812DB0" w:rsidP="00812DB0">
      <w:pPr>
        <w:spacing w:before="280" w:after="280"/>
        <w:rPr>
          <w:rFonts w:eastAsia="Arial" w:cs="Arial"/>
          <w:color w:val="000000"/>
          <w:sz w:val="22"/>
          <w:szCs w:val="22"/>
        </w:rPr>
      </w:pPr>
      <w:r>
        <w:rPr>
          <w:rFonts w:eastAsia="Arial" w:cs="Arial"/>
          <w:color w:val="000000"/>
          <w:sz w:val="22"/>
          <w:szCs w:val="22"/>
        </w:rPr>
        <w:t>The proposal should include:</w:t>
      </w:r>
    </w:p>
    <w:p w14:paraId="51A136D9" w14:textId="77777777" w:rsidR="00812DB0" w:rsidRPr="00812DB0" w:rsidRDefault="00812DB0" w:rsidP="00AA5C72">
      <w:pPr>
        <w:numPr>
          <w:ilvl w:val="0"/>
          <w:numId w:val="47"/>
        </w:numPr>
        <w:spacing w:before="280" w:line="240" w:lineRule="auto"/>
        <w:jc w:val="both"/>
        <w:rPr>
          <w:rFonts w:eastAsia="Arial" w:cs="Arial"/>
          <w:color w:val="000000"/>
          <w:sz w:val="22"/>
          <w:szCs w:val="22"/>
          <w:lang w:val="en-GB"/>
        </w:rPr>
      </w:pPr>
      <w:r w:rsidRPr="00812DB0">
        <w:rPr>
          <w:rFonts w:eastAsia="Arial" w:cs="Arial"/>
          <w:color w:val="000000"/>
          <w:sz w:val="22"/>
          <w:szCs w:val="22"/>
          <w:lang w:val="en-GB"/>
        </w:rPr>
        <w:t>A detailed description of the methodology, consistent with the focus on institutional strengthening and remote prioritization;</w:t>
      </w:r>
    </w:p>
    <w:p w14:paraId="30C1F5B4" w14:textId="77777777" w:rsidR="00812DB0" w:rsidRPr="00812DB0" w:rsidRDefault="00812DB0" w:rsidP="00AA5C72">
      <w:pPr>
        <w:numPr>
          <w:ilvl w:val="0"/>
          <w:numId w:val="47"/>
        </w:numPr>
        <w:spacing w:line="240" w:lineRule="auto"/>
        <w:jc w:val="both"/>
        <w:rPr>
          <w:rFonts w:eastAsia="Arial" w:cs="Arial"/>
          <w:color w:val="000000"/>
          <w:sz w:val="22"/>
          <w:szCs w:val="22"/>
          <w:lang w:val="en-GB"/>
        </w:rPr>
      </w:pPr>
      <w:r w:rsidRPr="00812DB0">
        <w:rPr>
          <w:rFonts w:eastAsia="Arial" w:cs="Arial"/>
          <w:color w:val="000000"/>
          <w:sz w:val="22"/>
          <w:szCs w:val="22"/>
          <w:lang w:val="en-GB"/>
        </w:rPr>
        <w:t>strategy for mobilizing territorial partners;</w:t>
      </w:r>
    </w:p>
    <w:p w14:paraId="1BFBD030" w14:textId="77777777" w:rsidR="00812DB0" w:rsidRDefault="00812DB0" w:rsidP="00AA5C72">
      <w:pPr>
        <w:numPr>
          <w:ilvl w:val="0"/>
          <w:numId w:val="47"/>
        </w:numPr>
        <w:spacing w:line="240" w:lineRule="auto"/>
        <w:jc w:val="both"/>
        <w:rPr>
          <w:rFonts w:eastAsia="Arial" w:cs="Arial"/>
          <w:color w:val="000000"/>
          <w:sz w:val="22"/>
          <w:szCs w:val="22"/>
        </w:rPr>
      </w:pPr>
      <w:r>
        <w:rPr>
          <w:rFonts w:eastAsia="Arial" w:cs="Arial"/>
          <w:color w:val="000000"/>
          <w:sz w:val="22"/>
          <w:szCs w:val="22"/>
        </w:rPr>
        <w:t>detailed schedule;</w:t>
      </w:r>
    </w:p>
    <w:p w14:paraId="266E7417" w14:textId="77777777" w:rsidR="00812DB0" w:rsidRPr="00812DB0" w:rsidRDefault="00812DB0" w:rsidP="00812DB0">
      <w:pPr>
        <w:spacing w:before="280" w:after="280"/>
        <w:rPr>
          <w:rFonts w:eastAsia="Arial" w:cs="Arial"/>
          <w:b/>
          <w:bCs/>
          <w:color w:val="000000"/>
          <w:sz w:val="22"/>
          <w:szCs w:val="22"/>
          <w:lang w:val="en-GB"/>
        </w:rPr>
      </w:pPr>
      <w:r w:rsidRPr="00812DB0">
        <w:rPr>
          <w:rFonts w:eastAsia="Arial" w:cs="Arial"/>
          <w:b/>
          <w:bCs/>
          <w:color w:val="000000"/>
          <w:sz w:val="22"/>
          <w:szCs w:val="22"/>
          <w:lang w:val="en-GB"/>
        </w:rPr>
        <w:t>12.3. Institutional Experience and Team Profile - 35%</w:t>
      </w:r>
    </w:p>
    <w:p w14:paraId="76686819" w14:textId="77777777" w:rsidR="00812DB0" w:rsidRDefault="00812DB0" w:rsidP="00812DB0">
      <w:pPr>
        <w:spacing w:before="280" w:after="280"/>
        <w:rPr>
          <w:rFonts w:eastAsia="Arial" w:cs="Arial"/>
          <w:color w:val="000000"/>
          <w:sz w:val="22"/>
          <w:szCs w:val="22"/>
        </w:rPr>
      </w:pPr>
      <w:r>
        <w:rPr>
          <w:rFonts w:eastAsia="Arial" w:cs="Arial"/>
          <w:color w:val="000000"/>
          <w:sz w:val="22"/>
          <w:szCs w:val="22"/>
        </w:rPr>
        <w:t>The submission must include:</w:t>
      </w:r>
    </w:p>
    <w:p w14:paraId="1E6E8DCE" w14:textId="77777777" w:rsidR="00812DB0" w:rsidRPr="00812DB0" w:rsidRDefault="00812DB0" w:rsidP="00AA5C72">
      <w:pPr>
        <w:numPr>
          <w:ilvl w:val="0"/>
          <w:numId w:val="48"/>
        </w:numPr>
        <w:spacing w:before="280" w:line="240" w:lineRule="auto"/>
        <w:rPr>
          <w:rFonts w:eastAsia="Arial" w:cs="Arial"/>
          <w:color w:val="000000"/>
          <w:sz w:val="22"/>
          <w:szCs w:val="22"/>
          <w:lang w:val="en-GB"/>
        </w:rPr>
      </w:pPr>
      <w:r w:rsidRPr="00812DB0">
        <w:rPr>
          <w:rFonts w:eastAsia="Arial" w:cs="Arial"/>
          <w:color w:val="000000"/>
          <w:sz w:val="22"/>
          <w:szCs w:val="22"/>
          <w:lang w:val="en-GB"/>
        </w:rPr>
        <w:t>Complete resumes of the team;</w:t>
      </w:r>
    </w:p>
    <w:p w14:paraId="1242E218" w14:textId="77777777" w:rsidR="00812DB0" w:rsidRPr="00812DB0" w:rsidRDefault="00812DB0" w:rsidP="00AA5C72">
      <w:pPr>
        <w:numPr>
          <w:ilvl w:val="0"/>
          <w:numId w:val="48"/>
        </w:numPr>
        <w:spacing w:line="240" w:lineRule="auto"/>
        <w:rPr>
          <w:rFonts w:eastAsia="Arial" w:cs="Arial"/>
          <w:color w:val="000000"/>
          <w:sz w:val="22"/>
          <w:szCs w:val="22"/>
          <w:lang w:val="en-GB"/>
        </w:rPr>
      </w:pPr>
      <w:r w:rsidRPr="00812DB0">
        <w:rPr>
          <w:rFonts w:eastAsia="Arial" w:cs="Arial"/>
          <w:color w:val="000000"/>
          <w:sz w:val="22"/>
          <w:szCs w:val="22"/>
          <w:lang w:val="en-GB"/>
        </w:rPr>
        <w:t>A brief portfolio of the institution containing:</w:t>
      </w:r>
    </w:p>
    <w:p w14:paraId="2AE8666C" w14:textId="77777777" w:rsidR="00812DB0" w:rsidRPr="00812DB0" w:rsidRDefault="00812DB0" w:rsidP="00AA5C72">
      <w:pPr>
        <w:numPr>
          <w:ilvl w:val="0"/>
          <w:numId w:val="50"/>
        </w:numPr>
        <w:spacing w:after="280" w:line="240" w:lineRule="auto"/>
        <w:rPr>
          <w:rFonts w:eastAsia="Arial" w:cs="Arial"/>
          <w:color w:val="000000"/>
          <w:sz w:val="22"/>
          <w:szCs w:val="22"/>
          <w:lang w:val="en-GB"/>
        </w:rPr>
      </w:pPr>
      <w:r w:rsidRPr="00812DB0">
        <w:rPr>
          <w:rFonts w:eastAsia="Arial" w:cs="Arial"/>
          <w:color w:val="000000"/>
          <w:sz w:val="22"/>
          <w:szCs w:val="22"/>
          <w:lang w:val="en-GB"/>
        </w:rPr>
        <w:t>territorial experience in the Amazon region and/or with traditional communities, indigenous peoples, family farmers, extractivists etc. A reference contact that can validate the service should be provided; and</w:t>
      </w:r>
    </w:p>
    <w:p w14:paraId="30ADFD73" w14:textId="77777777" w:rsidR="00812DB0" w:rsidRPr="00812DB0" w:rsidRDefault="00812DB0" w:rsidP="00AA5C72">
      <w:pPr>
        <w:numPr>
          <w:ilvl w:val="0"/>
          <w:numId w:val="50"/>
        </w:numPr>
        <w:spacing w:after="280" w:line="240" w:lineRule="auto"/>
        <w:rPr>
          <w:rFonts w:eastAsia="Arial" w:cs="Arial"/>
          <w:color w:val="000000"/>
          <w:sz w:val="22"/>
          <w:szCs w:val="22"/>
          <w:lang w:val="en-GB"/>
        </w:rPr>
      </w:pPr>
      <w:r w:rsidRPr="00812DB0">
        <w:rPr>
          <w:rFonts w:eastAsia="Arial" w:cs="Arial"/>
          <w:sz w:val="22"/>
          <w:szCs w:val="22"/>
          <w:lang w:val="en-GB"/>
        </w:rPr>
        <w:t xml:space="preserve">experience </w:t>
      </w:r>
      <w:r w:rsidRPr="00812DB0">
        <w:rPr>
          <w:rFonts w:eastAsia="Arial" w:cs="Arial"/>
          <w:color w:val="000000"/>
          <w:sz w:val="22"/>
          <w:szCs w:val="22"/>
          <w:lang w:val="en-GB"/>
        </w:rPr>
        <w:t>in institutional strengthening, technical assistance, project management, and territorial coordination.</w:t>
      </w:r>
    </w:p>
    <w:p w14:paraId="1DE0F1CE" w14:textId="77777777" w:rsidR="00812DB0" w:rsidRPr="00812DB0" w:rsidRDefault="00812DB0" w:rsidP="00812DB0">
      <w:pPr>
        <w:spacing w:before="120" w:after="120"/>
        <w:jc w:val="both"/>
        <w:rPr>
          <w:rFonts w:eastAsia="Arial" w:cs="Arial"/>
          <w:b/>
          <w:bCs/>
          <w:sz w:val="22"/>
          <w:szCs w:val="22"/>
          <w:lang w:val="en-GB"/>
        </w:rPr>
      </w:pPr>
    </w:p>
    <w:p w14:paraId="59A93B2F" w14:textId="77777777" w:rsidR="00812DB0" w:rsidRPr="00812DB0" w:rsidRDefault="00812DB0" w:rsidP="00812DB0">
      <w:pPr>
        <w:spacing w:before="120" w:after="120"/>
        <w:jc w:val="both"/>
        <w:rPr>
          <w:rFonts w:eastAsia="Arial" w:cs="Arial"/>
          <w:b/>
          <w:bCs/>
          <w:sz w:val="22"/>
          <w:szCs w:val="22"/>
          <w:lang w:val="en-GB"/>
        </w:rPr>
      </w:pPr>
      <w:r w:rsidRPr="00812DB0">
        <w:rPr>
          <w:rFonts w:eastAsia="Arial" w:cs="Arial"/>
          <w:b/>
          <w:bCs/>
          <w:color w:val="000000"/>
          <w:sz w:val="22"/>
          <w:szCs w:val="22"/>
          <w:lang w:val="en-GB"/>
        </w:rPr>
        <w:t xml:space="preserve">APPENDIX - </w:t>
      </w:r>
      <w:r w:rsidRPr="00812DB0">
        <w:rPr>
          <w:rFonts w:eastAsia="Arial" w:cs="Arial"/>
          <w:b/>
          <w:bCs/>
          <w:sz w:val="22"/>
          <w:szCs w:val="22"/>
          <w:lang w:val="en-GB"/>
        </w:rPr>
        <w:t>Location of beneficiary organizations (State/Municipality)</w:t>
      </w:r>
    </w:p>
    <w:tbl>
      <w:tblPr>
        <w:tblStyle w:val="StGen5"/>
        <w:tblW w:w="694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3"/>
        <w:gridCol w:w="2688"/>
        <w:gridCol w:w="2415"/>
      </w:tblGrid>
      <w:tr w:rsidR="00812DB0" w14:paraId="12B90448" w14:textId="77777777" w:rsidTr="002A1A7A">
        <w:trPr>
          <w:jc w:val="center"/>
        </w:trPr>
        <w:tc>
          <w:tcPr>
            <w:tcW w:w="1843" w:type="dxa"/>
          </w:tcPr>
          <w:p w14:paraId="4C5061A0" w14:textId="77777777" w:rsidR="00812DB0" w:rsidRDefault="00812DB0" w:rsidP="002A1A7A">
            <w:pPr>
              <w:rPr>
                <w:rFonts w:eastAsia="Arial" w:cs="Arial"/>
                <w:b/>
                <w:bCs/>
                <w:color w:val="212121"/>
                <w:sz w:val="22"/>
                <w:szCs w:val="22"/>
              </w:rPr>
            </w:pPr>
            <w:r>
              <w:rPr>
                <w:rFonts w:eastAsia="Arial" w:cs="Arial"/>
                <w:b/>
                <w:bCs/>
                <w:color w:val="212121"/>
                <w:sz w:val="22"/>
                <w:szCs w:val="22"/>
              </w:rPr>
              <w:t>STATE</w:t>
            </w:r>
          </w:p>
        </w:tc>
        <w:tc>
          <w:tcPr>
            <w:tcW w:w="2688" w:type="dxa"/>
            <w:tcMar>
              <w:top w:w="0" w:type="dxa"/>
              <w:left w:w="108" w:type="dxa"/>
              <w:bottom w:w="0" w:type="dxa"/>
              <w:right w:w="108" w:type="dxa"/>
            </w:tcMar>
          </w:tcPr>
          <w:p w14:paraId="42BE1203" w14:textId="77777777" w:rsidR="00812DB0" w:rsidRDefault="00812DB0" w:rsidP="002A1A7A">
            <w:pPr>
              <w:rPr>
                <w:rFonts w:eastAsia="Arial" w:cs="Arial"/>
                <w:b/>
                <w:bCs/>
                <w:color w:val="212121"/>
                <w:sz w:val="22"/>
                <w:szCs w:val="22"/>
              </w:rPr>
            </w:pPr>
            <w:r>
              <w:rPr>
                <w:rFonts w:eastAsia="Arial" w:cs="Arial"/>
                <w:b/>
                <w:bCs/>
                <w:color w:val="212121"/>
                <w:sz w:val="22"/>
                <w:szCs w:val="22"/>
              </w:rPr>
              <w:t>MUNICIPALITY</w:t>
            </w:r>
          </w:p>
        </w:tc>
        <w:tc>
          <w:tcPr>
            <w:tcW w:w="2415" w:type="dxa"/>
          </w:tcPr>
          <w:p w14:paraId="10C5E398" w14:textId="77777777" w:rsidR="00812DB0" w:rsidRDefault="00812DB0" w:rsidP="002A1A7A">
            <w:pPr>
              <w:jc w:val="center"/>
              <w:rPr>
                <w:rFonts w:eastAsia="Arial" w:cs="Arial"/>
                <w:b/>
                <w:bCs/>
                <w:color w:val="212121"/>
                <w:sz w:val="22"/>
                <w:szCs w:val="22"/>
              </w:rPr>
            </w:pPr>
            <w:r>
              <w:rPr>
                <w:rFonts w:eastAsia="Arial" w:cs="Arial"/>
                <w:b/>
                <w:bCs/>
                <w:color w:val="212121"/>
                <w:sz w:val="20"/>
                <w:szCs w:val="20"/>
              </w:rPr>
              <w:t>Number of beneficiaries</w:t>
            </w:r>
          </w:p>
        </w:tc>
      </w:tr>
      <w:tr w:rsidR="00812DB0" w14:paraId="7DA0E287" w14:textId="77777777" w:rsidTr="002A1A7A">
        <w:trPr>
          <w:trHeight w:val="208"/>
          <w:jc w:val="center"/>
        </w:trPr>
        <w:tc>
          <w:tcPr>
            <w:tcW w:w="1843" w:type="dxa"/>
            <w:vMerge w:val="restart"/>
          </w:tcPr>
          <w:p w14:paraId="5EE5EB43" w14:textId="77777777" w:rsidR="00812DB0" w:rsidRDefault="00812DB0" w:rsidP="002A1A7A">
            <w:pPr>
              <w:jc w:val="center"/>
              <w:rPr>
                <w:rFonts w:eastAsia="Arial" w:cs="Arial"/>
                <w:color w:val="212121"/>
                <w:sz w:val="22"/>
                <w:szCs w:val="22"/>
              </w:rPr>
            </w:pPr>
            <w:r>
              <w:rPr>
                <w:rFonts w:eastAsia="Arial" w:cs="Arial"/>
                <w:color w:val="212121"/>
                <w:sz w:val="22"/>
                <w:szCs w:val="22"/>
              </w:rPr>
              <w:t>Amazon</w:t>
            </w:r>
          </w:p>
        </w:tc>
        <w:tc>
          <w:tcPr>
            <w:tcW w:w="2688" w:type="dxa"/>
            <w:tcMar>
              <w:top w:w="0" w:type="dxa"/>
              <w:left w:w="108" w:type="dxa"/>
              <w:bottom w:w="0" w:type="dxa"/>
              <w:right w:w="108" w:type="dxa"/>
            </w:tcMar>
          </w:tcPr>
          <w:p w14:paraId="357F5084"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Boca do Acre</w:t>
            </w:r>
          </w:p>
        </w:tc>
        <w:tc>
          <w:tcPr>
            <w:tcW w:w="2415" w:type="dxa"/>
          </w:tcPr>
          <w:p w14:paraId="7040B65C"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60BC4D53" w14:textId="77777777" w:rsidTr="002A1A7A">
        <w:trPr>
          <w:jc w:val="center"/>
        </w:trPr>
        <w:tc>
          <w:tcPr>
            <w:tcW w:w="1843" w:type="dxa"/>
            <w:vMerge/>
          </w:tcPr>
          <w:p w14:paraId="201F3FAB"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69DA48E1"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Canutama</w:t>
            </w:r>
          </w:p>
        </w:tc>
        <w:tc>
          <w:tcPr>
            <w:tcW w:w="2415" w:type="dxa"/>
          </w:tcPr>
          <w:p w14:paraId="762ABDB2"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6B0F2313" w14:textId="77777777" w:rsidTr="002A1A7A">
        <w:trPr>
          <w:jc w:val="center"/>
        </w:trPr>
        <w:tc>
          <w:tcPr>
            <w:tcW w:w="1843" w:type="dxa"/>
            <w:vMerge/>
          </w:tcPr>
          <w:p w14:paraId="32EF4624"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20629684"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Alvarães</w:t>
            </w:r>
          </w:p>
        </w:tc>
        <w:tc>
          <w:tcPr>
            <w:tcW w:w="2415" w:type="dxa"/>
          </w:tcPr>
          <w:p w14:paraId="01350BB7"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1F718A11" w14:textId="77777777" w:rsidTr="002A1A7A">
        <w:trPr>
          <w:jc w:val="center"/>
        </w:trPr>
        <w:tc>
          <w:tcPr>
            <w:tcW w:w="1843" w:type="dxa"/>
            <w:vMerge/>
          </w:tcPr>
          <w:p w14:paraId="3EC18790"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217A87D7"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Itacoatiara</w:t>
            </w:r>
          </w:p>
        </w:tc>
        <w:tc>
          <w:tcPr>
            <w:tcW w:w="2415" w:type="dxa"/>
          </w:tcPr>
          <w:p w14:paraId="74BA057D"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37AAFB88" w14:textId="77777777" w:rsidTr="002A1A7A">
        <w:trPr>
          <w:jc w:val="center"/>
        </w:trPr>
        <w:tc>
          <w:tcPr>
            <w:tcW w:w="1843" w:type="dxa"/>
            <w:vMerge/>
          </w:tcPr>
          <w:p w14:paraId="61CA792D"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2F97ACBC"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Tefé</w:t>
            </w:r>
          </w:p>
        </w:tc>
        <w:tc>
          <w:tcPr>
            <w:tcW w:w="2415" w:type="dxa"/>
          </w:tcPr>
          <w:p w14:paraId="68CA65A9"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02</w:t>
            </w:r>
          </w:p>
        </w:tc>
      </w:tr>
      <w:tr w:rsidR="00812DB0" w14:paraId="7766D2F5" w14:textId="77777777" w:rsidTr="002A1A7A">
        <w:trPr>
          <w:jc w:val="center"/>
        </w:trPr>
        <w:tc>
          <w:tcPr>
            <w:tcW w:w="1843" w:type="dxa"/>
            <w:vMerge/>
          </w:tcPr>
          <w:p w14:paraId="358062E7"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195F113C"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Maués</w:t>
            </w:r>
          </w:p>
        </w:tc>
        <w:tc>
          <w:tcPr>
            <w:tcW w:w="2415" w:type="dxa"/>
          </w:tcPr>
          <w:p w14:paraId="6F24F20D"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4DA12D68" w14:textId="77777777" w:rsidTr="002A1A7A">
        <w:trPr>
          <w:jc w:val="center"/>
        </w:trPr>
        <w:tc>
          <w:tcPr>
            <w:tcW w:w="1843" w:type="dxa"/>
            <w:vMerge/>
          </w:tcPr>
          <w:p w14:paraId="3EB7F31F"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31F6B851"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Silves</w:t>
            </w:r>
          </w:p>
        </w:tc>
        <w:tc>
          <w:tcPr>
            <w:tcW w:w="2415" w:type="dxa"/>
          </w:tcPr>
          <w:p w14:paraId="6109BCE9"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3A79645D" w14:textId="77777777" w:rsidTr="002A1A7A">
        <w:trPr>
          <w:jc w:val="center"/>
        </w:trPr>
        <w:tc>
          <w:tcPr>
            <w:tcW w:w="1843" w:type="dxa"/>
            <w:vMerge/>
          </w:tcPr>
          <w:p w14:paraId="3B57C4CD"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3125B408"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Fonte Boa</w:t>
            </w:r>
          </w:p>
        </w:tc>
        <w:tc>
          <w:tcPr>
            <w:tcW w:w="2415" w:type="dxa"/>
          </w:tcPr>
          <w:p w14:paraId="0E785C4B"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216D405F" w14:textId="77777777" w:rsidTr="002A1A7A">
        <w:trPr>
          <w:jc w:val="center"/>
        </w:trPr>
        <w:tc>
          <w:tcPr>
            <w:tcW w:w="1843" w:type="dxa"/>
            <w:vMerge/>
          </w:tcPr>
          <w:p w14:paraId="5E0C29B0"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13A81FFA"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Carauari</w:t>
            </w:r>
          </w:p>
        </w:tc>
        <w:tc>
          <w:tcPr>
            <w:tcW w:w="2415" w:type="dxa"/>
          </w:tcPr>
          <w:p w14:paraId="33DF87E6"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72F19C05" w14:textId="77777777" w:rsidTr="002A1A7A">
        <w:trPr>
          <w:jc w:val="center"/>
        </w:trPr>
        <w:tc>
          <w:tcPr>
            <w:tcW w:w="1843" w:type="dxa"/>
            <w:vMerge w:val="restart"/>
          </w:tcPr>
          <w:p w14:paraId="774B50BA" w14:textId="77777777" w:rsidR="00812DB0" w:rsidRDefault="00812DB0" w:rsidP="002A1A7A">
            <w:pPr>
              <w:jc w:val="center"/>
              <w:rPr>
                <w:rFonts w:eastAsia="Arial" w:cs="Arial"/>
                <w:color w:val="212121"/>
                <w:sz w:val="22"/>
                <w:szCs w:val="22"/>
              </w:rPr>
            </w:pPr>
            <w:r>
              <w:rPr>
                <w:rFonts w:eastAsia="Arial" w:cs="Arial"/>
                <w:color w:val="212121"/>
                <w:sz w:val="22"/>
                <w:szCs w:val="22"/>
              </w:rPr>
              <w:t>Amapá</w:t>
            </w:r>
          </w:p>
        </w:tc>
        <w:tc>
          <w:tcPr>
            <w:tcW w:w="2688" w:type="dxa"/>
            <w:tcMar>
              <w:top w:w="0" w:type="dxa"/>
              <w:left w:w="108" w:type="dxa"/>
              <w:bottom w:w="0" w:type="dxa"/>
              <w:right w:w="108" w:type="dxa"/>
            </w:tcMar>
          </w:tcPr>
          <w:p w14:paraId="1F64F612"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Itaubal</w:t>
            </w:r>
          </w:p>
        </w:tc>
        <w:tc>
          <w:tcPr>
            <w:tcW w:w="2415" w:type="dxa"/>
          </w:tcPr>
          <w:p w14:paraId="7F40C5CF"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3971ACE9" w14:textId="77777777" w:rsidTr="002A1A7A">
        <w:trPr>
          <w:jc w:val="center"/>
        </w:trPr>
        <w:tc>
          <w:tcPr>
            <w:tcW w:w="1843" w:type="dxa"/>
            <w:vMerge/>
          </w:tcPr>
          <w:p w14:paraId="39FB558A"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7A0D745C"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Mazagão</w:t>
            </w:r>
          </w:p>
        </w:tc>
        <w:tc>
          <w:tcPr>
            <w:tcW w:w="2415" w:type="dxa"/>
          </w:tcPr>
          <w:p w14:paraId="7135D678"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02</w:t>
            </w:r>
          </w:p>
        </w:tc>
      </w:tr>
      <w:tr w:rsidR="00812DB0" w14:paraId="16A9AEFC" w14:textId="77777777" w:rsidTr="002A1A7A">
        <w:trPr>
          <w:jc w:val="center"/>
        </w:trPr>
        <w:tc>
          <w:tcPr>
            <w:tcW w:w="1843" w:type="dxa"/>
            <w:vMerge/>
          </w:tcPr>
          <w:p w14:paraId="59032F19"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6A32C4B8"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Oiapoque</w:t>
            </w:r>
          </w:p>
        </w:tc>
        <w:tc>
          <w:tcPr>
            <w:tcW w:w="2415" w:type="dxa"/>
          </w:tcPr>
          <w:p w14:paraId="38B1C39A"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02</w:t>
            </w:r>
          </w:p>
        </w:tc>
      </w:tr>
      <w:tr w:rsidR="00812DB0" w14:paraId="3BE6056B" w14:textId="77777777" w:rsidTr="002A1A7A">
        <w:trPr>
          <w:jc w:val="center"/>
        </w:trPr>
        <w:tc>
          <w:tcPr>
            <w:tcW w:w="1843" w:type="dxa"/>
            <w:vMerge w:val="restart"/>
          </w:tcPr>
          <w:p w14:paraId="06AAAA54" w14:textId="77777777" w:rsidR="00812DB0" w:rsidRDefault="00812DB0" w:rsidP="002A1A7A">
            <w:pPr>
              <w:jc w:val="center"/>
              <w:rPr>
                <w:rFonts w:eastAsia="Arial" w:cs="Arial"/>
                <w:color w:val="212121"/>
                <w:sz w:val="22"/>
                <w:szCs w:val="22"/>
              </w:rPr>
            </w:pPr>
            <w:r>
              <w:rPr>
                <w:rFonts w:eastAsia="Arial" w:cs="Arial"/>
                <w:color w:val="212121"/>
                <w:sz w:val="22"/>
                <w:szCs w:val="22"/>
              </w:rPr>
              <w:t>To</w:t>
            </w:r>
          </w:p>
        </w:tc>
        <w:tc>
          <w:tcPr>
            <w:tcW w:w="2688" w:type="dxa"/>
            <w:tcMar>
              <w:top w:w="0" w:type="dxa"/>
              <w:left w:w="108" w:type="dxa"/>
              <w:bottom w:w="0" w:type="dxa"/>
              <w:right w:w="108" w:type="dxa"/>
            </w:tcMar>
          </w:tcPr>
          <w:p w14:paraId="5C551581"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Santarém</w:t>
            </w:r>
          </w:p>
        </w:tc>
        <w:tc>
          <w:tcPr>
            <w:tcW w:w="2415" w:type="dxa"/>
          </w:tcPr>
          <w:p w14:paraId="4726F085"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02</w:t>
            </w:r>
          </w:p>
        </w:tc>
      </w:tr>
      <w:tr w:rsidR="00812DB0" w14:paraId="7C20FEAA" w14:textId="77777777" w:rsidTr="002A1A7A">
        <w:trPr>
          <w:jc w:val="center"/>
        </w:trPr>
        <w:tc>
          <w:tcPr>
            <w:tcW w:w="1843" w:type="dxa"/>
            <w:vMerge/>
          </w:tcPr>
          <w:p w14:paraId="026AB151"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522122ED"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Santo Antônio de Tauá</w:t>
            </w:r>
          </w:p>
        </w:tc>
        <w:tc>
          <w:tcPr>
            <w:tcW w:w="2415" w:type="dxa"/>
          </w:tcPr>
          <w:p w14:paraId="5C45C846"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689F91DB" w14:textId="77777777" w:rsidTr="002A1A7A">
        <w:trPr>
          <w:jc w:val="center"/>
        </w:trPr>
        <w:tc>
          <w:tcPr>
            <w:tcW w:w="1843" w:type="dxa"/>
            <w:vMerge/>
          </w:tcPr>
          <w:p w14:paraId="18D6CCC7"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037A9C14"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Prainha</w:t>
            </w:r>
          </w:p>
        </w:tc>
        <w:tc>
          <w:tcPr>
            <w:tcW w:w="2415" w:type="dxa"/>
          </w:tcPr>
          <w:p w14:paraId="11C25E12"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236CD8BF" w14:textId="77777777" w:rsidTr="002A1A7A">
        <w:trPr>
          <w:jc w:val="center"/>
        </w:trPr>
        <w:tc>
          <w:tcPr>
            <w:tcW w:w="1843" w:type="dxa"/>
            <w:vMerge/>
          </w:tcPr>
          <w:p w14:paraId="4CAB7D09"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69E8B37C"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Altamira</w:t>
            </w:r>
          </w:p>
        </w:tc>
        <w:tc>
          <w:tcPr>
            <w:tcW w:w="2415" w:type="dxa"/>
          </w:tcPr>
          <w:p w14:paraId="1F3A877F"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6E373751" w14:textId="77777777" w:rsidTr="002A1A7A">
        <w:trPr>
          <w:jc w:val="center"/>
        </w:trPr>
        <w:tc>
          <w:tcPr>
            <w:tcW w:w="1843" w:type="dxa"/>
            <w:vMerge/>
          </w:tcPr>
          <w:p w14:paraId="21C3E76A"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739180AE"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Belém</w:t>
            </w:r>
          </w:p>
        </w:tc>
        <w:tc>
          <w:tcPr>
            <w:tcW w:w="2415" w:type="dxa"/>
          </w:tcPr>
          <w:p w14:paraId="300295BD"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02</w:t>
            </w:r>
          </w:p>
        </w:tc>
      </w:tr>
      <w:tr w:rsidR="00812DB0" w14:paraId="7E3CE2C1" w14:textId="77777777" w:rsidTr="002A1A7A">
        <w:trPr>
          <w:jc w:val="center"/>
        </w:trPr>
        <w:tc>
          <w:tcPr>
            <w:tcW w:w="1843" w:type="dxa"/>
            <w:vMerge/>
          </w:tcPr>
          <w:p w14:paraId="57521F74"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048D76E4"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Paragominas</w:t>
            </w:r>
          </w:p>
        </w:tc>
        <w:tc>
          <w:tcPr>
            <w:tcW w:w="2415" w:type="dxa"/>
          </w:tcPr>
          <w:p w14:paraId="4216C2D3"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2476598B" w14:textId="77777777" w:rsidTr="002A1A7A">
        <w:trPr>
          <w:jc w:val="center"/>
        </w:trPr>
        <w:tc>
          <w:tcPr>
            <w:tcW w:w="1843" w:type="dxa"/>
            <w:vMerge w:val="restart"/>
          </w:tcPr>
          <w:p w14:paraId="00D3F89C" w14:textId="77777777" w:rsidR="00812DB0" w:rsidRDefault="00812DB0" w:rsidP="002A1A7A">
            <w:pPr>
              <w:jc w:val="center"/>
              <w:rPr>
                <w:rFonts w:eastAsia="Arial" w:cs="Arial"/>
                <w:color w:val="212121"/>
                <w:sz w:val="22"/>
                <w:szCs w:val="22"/>
              </w:rPr>
            </w:pPr>
            <w:r>
              <w:rPr>
                <w:rFonts w:eastAsia="Arial" w:cs="Arial"/>
                <w:color w:val="212121"/>
                <w:sz w:val="22"/>
                <w:szCs w:val="22"/>
              </w:rPr>
              <w:t>Maranhão</w:t>
            </w:r>
          </w:p>
        </w:tc>
        <w:tc>
          <w:tcPr>
            <w:tcW w:w="2688" w:type="dxa"/>
            <w:tcMar>
              <w:top w:w="0" w:type="dxa"/>
              <w:left w:w="108" w:type="dxa"/>
              <w:bottom w:w="0" w:type="dxa"/>
              <w:right w:w="108" w:type="dxa"/>
            </w:tcMar>
          </w:tcPr>
          <w:p w14:paraId="5EF51AC3"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São José do Ribamar</w:t>
            </w:r>
          </w:p>
        </w:tc>
        <w:tc>
          <w:tcPr>
            <w:tcW w:w="2415" w:type="dxa"/>
          </w:tcPr>
          <w:p w14:paraId="7C109D7A"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4F522BBA" w14:textId="77777777" w:rsidTr="002A1A7A">
        <w:trPr>
          <w:jc w:val="center"/>
        </w:trPr>
        <w:tc>
          <w:tcPr>
            <w:tcW w:w="1843" w:type="dxa"/>
            <w:vMerge/>
          </w:tcPr>
          <w:p w14:paraId="6B55E5A9"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59587F20"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Timon</w:t>
            </w:r>
          </w:p>
        </w:tc>
        <w:tc>
          <w:tcPr>
            <w:tcW w:w="2415" w:type="dxa"/>
          </w:tcPr>
          <w:p w14:paraId="3311DCD8"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189305BA" w14:textId="77777777" w:rsidTr="002A1A7A">
        <w:trPr>
          <w:jc w:val="center"/>
        </w:trPr>
        <w:tc>
          <w:tcPr>
            <w:tcW w:w="1843" w:type="dxa"/>
            <w:vMerge/>
          </w:tcPr>
          <w:p w14:paraId="1E644F92" w14:textId="77777777" w:rsidR="00812DB0" w:rsidRDefault="00812DB0" w:rsidP="002A1A7A">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rPr>
                <w:color w:val="000000"/>
              </w:rPr>
            </w:pPr>
          </w:p>
        </w:tc>
        <w:tc>
          <w:tcPr>
            <w:tcW w:w="2688" w:type="dxa"/>
            <w:tcMar>
              <w:top w:w="0" w:type="dxa"/>
              <w:left w:w="108" w:type="dxa"/>
              <w:bottom w:w="0" w:type="dxa"/>
              <w:right w:w="108" w:type="dxa"/>
            </w:tcMar>
          </w:tcPr>
          <w:p w14:paraId="094D5515"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Cururupu</w:t>
            </w:r>
          </w:p>
        </w:tc>
        <w:tc>
          <w:tcPr>
            <w:tcW w:w="2415" w:type="dxa"/>
          </w:tcPr>
          <w:p w14:paraId="76C5AD37"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4252C080" w14:textId="77777777" w:rsidTr="002A1A7A">
        <w:trPr>
          <w:jc w:val="center"/>
        </w:trPr>
        <w:tc>
          <w:tcPr>
            <w:tcW w:w="1843" w:type="dxa"/>
          </w:tcPr>
          <w:p w14:paraId="5B4F7607" w14:textId="77777777" w:rsidR="00812DB0" w:rsidRDefault="00812DB0" w:rsidP="002A1A7A">
            <w:pPr>
              <w:jc w:val="center"/>
              <w:rPr>
                <w:rFonts w:eastAsia="Arial" w:cs="Arial"/>
                <w:color w:val="212121"/>
                <w:sz w:val="22"/>
                <w:szCs w:val="22"/>
              </w:rPr>
            </w:pPr>
            <w:r>
              <w:rPr>
                <w:rFonts w:eastAsia="Arial" w:cs="Arial"/>
                <w:color w:val="212121"/>
                <w:sz w:val="22"/>
                <w:szCs w:val="22"/>
              </w:rPr>
              <w:t>Acre</w:t>
            </w:r>
          </w:p>
        </w:tc>
        <w:tc>
          <w:tcPr>
            <w:tcW w:w="2688" w:type="dxa"/>
            <w:tcMar>
              <w:top w:w="0" w:type="dxa"/>
              <w:left w:w="108" w:type="dxa"/>
              <w:bottom w:w="0" w:type="dxa"/>
              <w:right w:w="108" w:type="dxa"/>
            </w:tcMar>
          </w:tcPr>
          <w:p w14:paraId="126FD2FF"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rPr>
                <w:color w:val="000000"/>
              </w:rPr>
            </w:pPr>
            <w:r>
              <w:rPr>
                <w:color w:val="000000"/>
              </w:rPr>
              <w:t>Cruzeiro do Sul</w:t>
            </w:r>
          </w:p>
        </w:tc>
        <w:tc>
          <w:tcPr>
            <w:tcW w:w="2415" w:type="dxa"/>
          </w:tcPr>
          <w:p w14:paraId="66FE3C0E" w14:textId="77777777" w:rsidR="00812DB0" w:rsidRDefault="00812DB0" w:rsidP="002A1A7A">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color w:val="000000"/>
              </w:rPr>
            </w:pPr>
            <w:r>
              <w:rPr>
                <w:color w:val="000000"/>
              </w:rPr>
              <w:t>01</w:t>
            </w:r>
          </w:p>
        </w:tc>
      </w:tr>
      <w:tr w:rsidR="00812DB0" w14:paraId="058DB2A4" w14:textId="77777777" w:rsidTr="002A1A7A">
        <w:trPr>
          <w:jc w:val="center"/>
        </w:trPr>
        <w:tc>
          <w:tcPr>
            <w:tcW w:w="4531" w:type="dxa"/>
            <w:gridSpan w:val="2"/>
          </w:tcPr>
          <w:p w14:paraId="7BAFB90D" w14:textId="77777777" w:rsidR="00812DB0" w:rsidRDefault="00812DB0" w:rsidP="002A1A7A">
            <w:pPr>
              <w:rPr>
                <w:rFonts w:eastAsia="Arial" w:cs="Arial"/>
                <w:color w:val="212121"/>
                <w:sz w:val="22"/>
                <w:szCs w:val="22"/>
              </w:rPr>
            </w:pPr>
            <w:r>
              <w:rPr>
                <w:rFonts w:eastAsia="Arial" w:cs="Arial"/>
                <w:color w:val="212121"/>
                <w:sz w:val="22"/>
                <w:szCs w:val="22"/>
              </w:rPr>
              <w:t>TOTAL</w:t>
            </w:r>
          </w:p>
        </w:tc>
        <w:tc>
          <w:tcPr>
            <w:tcW w:w="2415" w:type="dxa"/>
          </w:tcPr>
          <w:p w14:paraId="1F5B1DAA" w14:textId="77777777" w:rsidR="00812DB0" w:rsidRDefault="00812DB0" w:rsidP="002A1A7A">
            <w:pPr>
              <w:jc w:val="center"/>
              <w:rPr>
                <w:rFonts w:eastAsia="Arial" w:cs="Arial"/>
                <w:color w:val="212121"/>
                <w:sz w:val="22"/>
                <w:szCs w:val="22"/>
              </w:rPr>
            </w:pPr>
            <w:r>
              <w:rPr>
                <w:rFonts w:eastAsia="Arial" w:cs="Arial"/>
                <w:color w:val="212121"/>
                <w:sz w:val="22"/>
                <w:szCs w:val="22"/>
              </w:rPr>
              <w:t>27</w:t>
            </w:r>
          </w:p>
        </w:tc>
      </w:tr>
    </w:tbl>
    <w:p w14:paraId="1CE80D39" w14:textId="77777777" w:rsidR="00656639" w:rsidRPr="00EB1546" w:rsidRDefault="00656639">
      <w:pPr>
        <w:pStyle w:val="Corpsdetexte"/>
        <w:jc w:val="left"/>
        <w:rPr>
          <w:rFonts w:asciiTheme="minorHAnsi" w:hAnsiTheme="minorHAnsi"/>
          <w:sz w:val="20"/>
          <w:lang w:val="en-GB"/>
        </w:rPr>
      </w:pPr>
      <w:bookmarkStart w:id="137" w:name="_GoBack"/>
      <w:bookmarkEnd w:id="137"/>
    </w:p>
    <w:p w14:paraId="2F7BD7A1" w14:textId="2F4D195D" w:rsidR="007E341D" w:rsidRPr="00EB1546" w:rsidRDefault="007E341D" w:rsidP="007E341D">
      <w:pPr>
        <w:pStyle w:val="v"/>
        <w:widowControl w:val="0"/>
        <w:spacing w:before="600" w:after="240"/>
        <w:ind w:left="357" w:firstLine="0"/>
        <w:jc w:val="left"/>
        <w:outlineLvl w:val="0"/>
        <w:rPr>
          <w:rFonts w:asciiTheme="minorHAnsi" w:hAnsiTheme="minorHAnsi"/>
          <w:b/>
          <w:caps/>
          <w:sz w:val="24"/>
          <w:lang w:val="en-GB"/>
        </w:rPr>
      </w:pPr>
      <w:r w:rsidRPr="002B7F43">
        <w:rPr>
          <w:rFonts w:asciiTheme="minorHAnsi" w:hAnsiTheme="minorHAnsi"/>
          <w:b/>
          <w:bCs/>
          <w:caps/>
          <w:sz w:val="24"/>
          <w:highlight w:val="yellow"/>
          <w:lang w:val="en"/>
        </w:rPr>
        <w:t>Annex 2: DEFINITION AND CONDITIONS FOR PROCESSING PERSONAL DATA ON BEHALF OF THE CONTRACTING AUTHORITY</w:t>
      </w:r>
    </w:p>
    <w:p w14:paraId="169DC187" w14:textId="77777777" w:rsidR="007E341D" w:rsidRDefault="007E341D" w:rsidP="007E341D">
      <w:pPr>
        <w:jc w:val="both"/>
        <w:rPr>
          <w:rFonts w:asciiTheme="minorHAnsi" w:hAnsiTheme="minorHAnsi" w:cstheme="minorHAnsi"/>
          <w:lang w:val="en-US"/>
        </w:rPr>
      </w:pPr>
      <w:r>
        <w:rPr>
          <w:rFonts w:cstheme="minorHAnsi"/>
          <w:lang w:val="en"/>
        </w:rPr>
        <w:t xml:space="preserve">The purpose of this annex to the contract is to define the conditions under which the contractor undertakes to process the personal data defined below on behalf of the contracting authority. </w:t>
      </w:r>
    </w:p>
    <w:p w14:paraId="3D160646" w14:textId="77777777" w:rsidR="007E341D" w:rsidRDefault="007E341D" w:rsidP="007E341D">
      <w:pPr>
        <w:jc w:val="both"/>
        <w:rPr>
          <w:rFonts w:cstheme="minorHAnsi"/>
          <w:lang w:val="en-US"/>
        </w:rPr>
      </w:pPr>
    </w:p>
    <w:p w14:paraId="10FB880B" w14:textId="77777777" w:rsidR="007E341D" w:rsidRDefault="007E341D" w:rsidP="00AA5C72">
      <w:pPr>
        <w:pStyle w:val="Paragraphedeliste"/>
        <w:numPr>
          <w:ilvl w:val="0"/>
          <w:numId w:val="23"/>
        </w:numPr>
        <w:spacing w:after="160" w:line="256" w:lineRule="auto"/>
        <w:jc w:val="both"/>
        <w:rPr>
          <w:rFonts w:cstheme="minorHAnsi"/>
          <w:b/>
          <w:lang w:val="en-US"/>
        </w:rPr>
      </w:pPr>
      <w:bookmarkStart w:id="138" w:name="_Toc37245650"/>
      <w:bookmarkStart w:id="139" w:name="_Toc536612990"/>
      <w:r>
        <w:rPr>
          <w:rFonts w:cstheme="minorHAnsi"/>
          <w:b/>
          <w:bCs/>
          <w:lang w:val="en"/>
        </w:rPr>
        <w:t>Description of the personal data processing</w:t>
      </w:r>
      <w:bookmarkEnd w:id="138"/>
      <w:bookmarkEnd w:id="139"/>
    </w:p>
    <w:p w14:paraId="1C9ED4F5" w14:textId="77777777" w:rsidR="007E341D" w:rsidRDefault="007E341D" w:rsidP="007E341D">
      <w:pPr>
        <w:pStyle w:val="Paragraphedeliste"/>
        <w:ind w:left="360"/>
        <w:jc w:val="both"/>
        <w:rPr>
          <w:rFonts w:cstheme="minorHAnsi"/>
          <w:b/>
          <w:lang w:val="en-US"/>
        </w:rPr>
      </w:pPr>
    </w:p>
    <w:p w14:paraId="145C6F02" w14:textId="2AB08BD6" w:rsidR="007E341D" w:rsidRDefault="007E341D" w:rsidP="007E341D">
      <w:pPr>
        <w:tabs>
          <w:tab w:val="left" w:pos="5880"/>
        </w:tabs>
        <w:spacing w:line="240" w:lineRule="auto"/>
        <w:jc w:val="both"/>
        <w:rPr>
          <w:rFonts w:eastAsia="Times New Roman" w:cstheme="minorHAnsi"/>
          <w:b/>
          <w:color w:val="FF0000"/>
          <w:u w:val="single"/>
          <w:lang w:val="en-US"/>
        </w:rPr>
      </w:pPr>
      <w:r>
        <w:rPr>
          <w:rFonts w:cstheme="minorHAnsi"/>
          <w:lang w:val="en"/>
        </w:rPr>
        <w:t xml:space="preserve">The contractor is authorised, for the term of this contract, to process on behalf of the contracting authority certain personal data as required for provision of the following services, constituting the purpose of the processing within the meaning of GDPR: </w:t>
      </w:r>
      <w:r w:rsidRPr="002B7F43">
        <w:rPr>
          <w:rFonts w:cstheme="minorHAnsi"/>
          <w:b/>
          <w:bCs/>
          <w:i/>
          <w:iCs/>
          <w:color w:val="FF0000"/>
          <w:highlight w:val="yellow"/>
          <w:lang w:val="en"/>
        </w:rPr>
        <w:t>Specify the object of the service and supplement with the objectives of the processing in question</w:t>
      </w:r>
    </w:p>
    <w:p w14:paraId="391B5573" w14:textId="77777777" w:rsidR="007E341D" w:rsidRDefault="007E341D" w:rsidP="007E341D">
      <w:pPr>
        <w:jc w:val="both"/>
        <w:rPr>
          <w:rFonts w:eastAsiaTheme="minorHAnsi" w:cstheme="minorHAnsi"/>
          <w:lang w:val="en-US"/>
        </w:rPr>
      </w:pPr>
    </w:p>
    <w:p w14:paraId="68A9FFAE" w14:textId="77777777" w:rsidR="007E341D" w:rsidRDefault="007E341D" w:rsidP="007E341D">
      <w:pPr>
        <w:jc w:val="both"/>
        <w:rPr>
          <w:rFonts w:cstheme="minorHAnsi"/>
          <w:lang w:val="en-US"/>
        </w:rPr>
      </w:pPr>
      <w:r>
        <w:rPr>
          <w:rFonts w:cstheme="minorHAnsi"/>
          <w:lang w:val="en"/>
        </w:rPr>
        <w:t xml:space="preserve">The data subjects concerned by the processing of their personal data are as follows: </w:t>
      </w:r>
    </w:p>
    <w:p w14:paraId="5CC2AD6C" w14:textId="77777777" w:rsidR="007E341D" w:rsidRDefault="00AA5C72" w:rsidP="007E341D">
      <w:pPr>
        <w:jc w:val="both"/>
        <w:rPr>
          <w:rFonts w:cstheme="minorHAnsi"/>
          <w:lang w:val="en-US"/>
        </w:rPr>
      </w:pPr>
      <w:sdt>
        <w:sdtPr>
          <w:rPr>
            <w:rFonts w:ascii="Segoe UI Symbol" w:hAnsi="Segoe UI Symbol" w:cstheme="minorHAnsi"/>
          </w:rPr>
          <w:id w:val="-528333927"/>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Employees</w:t>
      </w:r>
    </w:p>
    <w:p w14:paraId="3383E1B3" w14:textId="77777777" w:rsidR="007E341D" w:rsidRDefault="00AA5C72" w:rsidP="007E341D">
      <w:pPr>
        <w:jc w:val="both"/>
        <w:rPr>
          <w:rFonts w:cstheme="minorHAnsi"/>
          <w:lang w:val="en-US"/>
        </w:rPr>
      </w:pPr>
      <w:sdt>
        <w:sdtPr>
          <w:rPr>
            <w:rFonts w:ascii="Segoe UI Symbol" w:eastAsia="MS Gothic" w:hAnsi="Segoe UI Symbol" w:cstheme="minorHAnsi"/>
          </w:rPr>
          <w:id w:val="684945398"/>
          <w14:checkbox>
            <w14:checked w14:val="0"/>
            <w14:checkedState w14:val="2612" w14:font="MS Gothic"/>
            <w14:uncheckedState w14:val="2610" w14:font="MS Gothic"/>
          </w14:checkbox>
        </w:sdtPr>
        <w:sdtEndPr/>
        <w:sdtContent>
          <w:r w:rsidR="007E341D">
            <w:rPr>
              <w:rFonts w:ascii="Segoe UI Symbol" w:eastAsia="MS Gothic" w:hAnsi="Segoe UI Symbol" w:cstheme="minorHAnsi"/>
              <w:lang w:val="en"/>
            </w:rPr>
            <w:t>☐</w:t>
          </w:r>
        </w:sdtContent>
      </w:sdt>
      <w:r w:rsidR="007E341D">
        <w:rPr>
          <w:rFonts w:eastAsia="MS Gothic" w:cstheme="minorHAnsi"/>
          <w:lang w:val="en"/>
        </w:rPr>
        <w:t xml:space="preserve"> Candidates for any procedure required to execute this contract</w:t>
      </w:r>
    </w:p>
    <w:p w14:paraId="65766538" w14:textId="77777777" w:rsidR="007E341D" w:rsidRDefault="00AA5C72" w:rsidP="007E341D">
      <w:pPr>
        <w:jc w:val="both"/>
        <w:rPr>
          <w:rFonts w:cstheme="minorHAnsi"/>
          <w:lang w:val="en-US"/>
        </w:rPr>
      </w:pPr>
      <w:sdt>
        <w:sdtPr>
          <w:rPr>
            <w:rFonts w:ascii="Segoe UI Symbol" w:hAnsi="Segoe UI Symbol" w:cstheme="minorHAnsi"/>
          </w:rPr>
          <w:id w:val="1425456987"/>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Suppliers and service providers</w:t>
      </w:r>
    </w:p>
    <w:p w14:paraId="0A160358" w14:textId="77777777" w:rsidR="007E341D" w:rsidRDefault="00AA5C72" w:rsidP="007E341D">
      <w:pPr>
        <w:jc w:val="both"/>
        <w:rPr>
          <w:rFonts w:cstheme="minorHAnsi"/>
          <w:lang w:val="en-US"/>
        </w:rPr>
      </w:pPr>
      <w:sdt>
        <w:sdtPr>
          <w:rPr>
            <w:rFonts w:ascii="Segoe UI Symbol" w:hAnsi="Segoe UI Symbol" w:cstheme="minorHAnsi"/>
          </w:rPr>
          <w:id w:val="-2037568236"/>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Visitors</w:t>
      </w:r>
    </w:p>
    <w:p w14:paraId="098AECF6" w14:textId="77777777" w:rsidR="007E341D" w:rsidRDefault="00AA5C72" w:rsidP="007E341D">
      <w:pPr>
        <w:jc w:val="both"/>
        <w:rPr>
          <w:rFonts w:cstheme="minorHAnsi"/>
          <w:lang w:val="en-US"/>
        </w:rPr>
      </w:pPr>
      <w:sdt>
        <w:sdtPr>
          <w:rPr>
            <w:rFonts w:ascii="Segoe UI Symbol" w:hAnsi="Segoe UI Symbol" w:cstheme="minorHAnsi"/>
          </w:rPr>
          <w:id w:val="-1968962685"/>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Prospects</w:t>
      </w:r>
    </w:p>
    <w:p w14:paraId="31B1505E" w14:textId="77777777" w:rsidR="007E341D" w:rsidRDefault="00AA5C72" w:rsidP="007E341D">
      <w:pPr>
        <w:jc w:val="both"/>
        <w:rPr>
          <w:rFonts w:cstheme="minorHAnsi"/>
          <w:lang w:val="en-US"/>
        </w:rPr>
      </w:pPr>
      <w:sdt>
        <w:sdtPr>
          <w:rPr>
            <w:rFonts w:ascii="Segoe UI Symbol" w:hAnsi="Segoe UI Symbol" w:cstheme="minorHAnsi"/>
          </w:rPr>
          <w:id w:val="843433705"/>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Partners</w:t>
      </w:r>
    </w:p>
    <w:p w14:paraId="7A64E60F" w14:textId="77777777" w:rsidR="007E341D" w:rsidRDefault="00AA5C72" w:rsidP="007E341D">
      <w:pPr>
        <w:jc w:val="both"/>
        <w:rPr>
          <w:rFonts w:cstheme="minorHAnsi"/>
          <w:lang w:val="en-US"/>
        </w:rPr>
      </w:pPr>
      <w:sdt>
        <w:sdtPr>
          <w:rPr>
            <w:rFonts w:ascii="Segoe UI Symbol" w:hAnsi="Segoe UI Symbol" w:cstheme="minorHAnsi"/>
          </w:rPr>
          <w:id w:val="-775101599"/>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Other: </w:t>
      </w:r>
      <w:r w:rsidR="007E341D">
        <w:rPr>
          <w:rFonts w:cstheme="minorHAnsi"/>
          <w:b/>
          <w:bCs/>
          <w:i/>
          <w:iCs/>
          <w:color w:val="FF0000"/>
          <w:lang w:val="en"/>
        </w:rPr>
        <w:t>To be completed</w:t>
      </w:r>
    </w:p>
    <w:p w14:paraId="0BDACB55" w14:textId="77777777" w:rsidR="007E341D" w:rsidRDefault="007E341D" w:rsidP="007E341D">
      <w:pPr>
        <w:jc w:val="both"/>
        <w:rPr>
          <w:rFonts w:cstheme="minorHAnsi"/>
          <w:lang w:val="en-US"/>
        </w:rPr>
      </w:pPr>
    </w:p>
    <w:p w14:paraId="63B73559" w14:textId="77777777" w:rsidR="007E341D" w:rsidRDefault="007E341D" w:rsidP="007E341D">
      <w:pPr>
        <w:jc w:val="both"/>
        <w:rPr>
          <w:rFonts w:cstheme="minorHAnsi"/>
          <w:lang w:val="en-US"/>
        </w:rPr>
      </w:pPr>
      <w:r>
        <w:rPr>
          <w:rFonts w:cstheme="minorHAnsi"/>
          <w:lang w:val="en"/>
        </w:rPr>
        <w:t xml:space="preserve">The data categories to be processed are: </w:t>
      </w:r>
      <w:r>
        <w:rPr>
          <w:rFonts w:cstheme="minorHAnsi"/>
          <w:b/>
          <w:bCs/>
          <w:i/>
          <w:iCs/>
          <w:color w:val="FF0000"/>
          <w:lang w:val="en"/>
        </w:rPr>
        <w:t>Select the relevant box</w:t>
      </w:r>
    </w:p>
    <w:p w14:paraId="06867D63" w14:textId="77777777" w:rsidR="007E341D" w:rsidRDefault="00AA5C72" w:rsidP="007E341D">
      <w:pPr>
        <w:jc w:val="both"/>
        <w:rPr>
          <w:rFonts w:cstheme="minorHAnsi"/>
          <w:lang w:val="en-US"/>
        </w:rPr>
      </w:pPr>
      <w:sdt>
        <w:sdtPr>
          <w:rPr>
            <w:rFonts w:ascii="Segoe UI Symbol" w:hAnsi="Segoe UI Symbol" w:cstheme="minorHAnsi"/>
          </w:rPr>
          <w:id w:val="198210525"/>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Title, identity, identification data</w:t>
      </w:r>
    </w:p>
    <w:p w14:paraId="70850193" w14:textId="77777777" w:rsidR="007E341D" w:rsidRDefault="00AA5C72" w:rsidP="007E341D">
      <w:pPr>
        <w:jc w:val="both"/>
        <w:rPr>
          <w:rFonts w:cstheme="minorHAnsi"/>
          <w:lang w:val="en-US"/>
        </w:rPr>
      </w:pPr>
      <w:sdt>
        <w:sdtPr>
          <w:rPr>
            <w:rFonts w:ascii="Segoe UI Symbol" w:eastAsia="MS Gothic" w:hAnsi="Segoe UI Symbol" w:cstheme="minorHAnsi"/>
          </w:rPr>
          <w:id w:val="63535640"/>
          <w14:checkbox>
            <w14:checked w14:val="0"/>
            <w14:checkedState w14:val="2612" w14:font="MS Gothic"/>
            <w14:uncheckedState w14:val="2610" w14:font="MS Gothic"/>
          </w14:checkbox>
        </w:sdtPr>
        <w:sdtEndPr/>
        <w:sdtContent>
          <w:r w:rsidR="007E341D">
            <w:rPr>
              <w:rFonts w:ascii="Segoe UI Symbol" w:eastAsia="MS Gothic" w:hAnsi="Segoe UI Symbol" w:cstheme="minorHAnsi"/>
              <w:lang w:val="en"/>
            </w:rPr>
            <w:t>☐</w:t>
          </w:r>
        </w:sdtContent>
      </w:sdt>
      <w:r w:rsidR="007E341D">
        <w:rPr>
          <w:rFonts w:eastAsia="MS Gothic" w:cstheme="minorHAnsi"/>
          <w:lang w:val="en"/>
        </w:rPr>
        <w:t xml:space="preserve"> Private life (lifestyle, family situation, etc.)</w:t>
      </w:r>
    </w:p>
    <w:p w14:paraId="399A5099" w14:textId="77777777" w:rsidR="007E341D" w:rsidRDefault="00AA5C72" w:rsidP="007E341D">
      <w:pPr>
        <w:jc w:val="both"/>
        <w:rPr>
          <w:rFonts w:cstheme="minorHAnsi"/>
          <w:lang w:val="en-US"/>
        </w:rPr>
      </w:pPr>
      <w:sdt>
        <w:sdtPr>
          <w:rPr>
            <w:rFonts w:ascii="Segoe UI Symbol" w:hAnsi="Segoe UI Symbol" w:cstheme="minorHAnsi"/>
          </w:rPr>
          <w:id w:val="-40212467"/>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Professional life (CV, e-mail address, professional training, academic history, etc.)</w:t>
      </w:r>
    </w:p>
    <w:p w14:paraId="7012E282" w14:textId="77777777" w:rsidR="007E341D" w:rsidRDefault="00AA5C72" w:rsidP="007E341D">
      <w:pPr>
        <w:jc w:val="both"/>
        <w:rPr>
          <w:rFonts w:cstheme="minorHAnsi"/>
          <w:lang w:val="en-US"/>
        </w:rPr>
      </w:pPr>
      <w:sdt>
        <w:sdtPr>
          <w:rPr>
            <w:rFonts w:ascii="Segoe UI Symbol" w:eastAsia="MS Gothic" w:hAnsi="Segoe UI Symbol" w:cstheme="minorHAnsi"/>
          </w:rPr>
          <w:id w:val="2039147640"/>
          <w14:checkbox>
            <w14:checked w14:val="0"/>
            <w14:checkedState w14:val="2612" w14:font="MS Gothic"/>
            <w14:uncheckedState w14:val="2610" w14:font="MS Gothic"/>
          </w14:checkbox>
        </w:sdtPr>
        <w:sdtEndPr/>
        <w:sdtContent>
          <w:r w:rsidR="007E341D">
            <w:rPr>
              <w:rFonts w:ascii="Segoe UI Symbol" w:eastAsia="MS Gothic" w:hAnsi="Segoe UI Symbol" w:cstheme="minorHAnsi"/>
              <w:lang w:val="en"/>
            </w:rPr>
            <w:t>☐</w:t>
          </w:r>
        </w:sdtContent>
      </w:sdt>
      <w:r w:rsidR="007E341D">
        <w:rPr>
          <w:rFonts w:eastAsia="MS Gothic" w:cstheme="minorHAnsi"/>
          <w:lang w:val="en"/>
        </w:rPr>
        <w:t xml:space="preserve"> Economic and financial information (income, financial situation, tax position, etc.)</w:t>
      </w:r>
    </w:p>
    <w:p w14:paraId="1F8888C5" w14:textId="77777777" w:rsidR="007E341D" w:rsidRDefault="00AA5C72" w:rsidP="007E341D">
      <w:pPr>
        <w:jc w:val="both"/>
        <w:rPr>
          <w:rFonts w:cstheme="minorHAnsi"/>
          <w:lang w:val="en-US"/>
        </w:rPr>
      </w:pPr>
      <w:sdt>
        <w:sdtPr>
          <w:rPr>
            <w:rFonts w:ascii="Segoe UI Symbol" w:hAnsi="Segoe UI Symbol" w:cstheme="minorHAnsi"/>
          </w:rPr>
          <w:id w:val="-214126304"/>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Connection data (IP address, connection logs, etc.)</w:t>
      </w:r>
    </w:p>
    <w:p w14:paraId="53F3A4A3" w14:textId="77777777" w:rsidR="007E341D" w:rsidRDefault="00AA5C72" w:rsidP="007E341D">
      <w:pPr>
        <w:jc w:val="both"/>
        <w:rPr>
          <w:rFonts w:cstheme="minorHAnsi"/>
          <w:lang w:val="en-US"/>
        </w:rPr>
      </w:pPr>
      <w:sdt>
        <w:sdtPr>
          <w:rPr>
            <w:rFonts w:ascii="Segoe UI Symbol" w:hAnsi="Segoe UI Symbol" w:cstheme="minorHAnsi"/>
          </w:rPr>
          <w:id w:val="-1974584344"/>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Location data (travel, GPS &amp; GSM data, etc.)</w:t>
      </w:r>
    </w:p>
    <w:p w14:paraId="44FFEE76" w14:textId="77777777" w:rsidR="007E341D" w:rsidRDefault="00AA5C72" w:rsidP="007E341D">
      <w:pPr>
        <w:jc w:val="both"/>
        <w:rPr>
          <w:rFonts w:cstheme="minorHAnsi"/>
          <w:b/>
          <w:i/>
          <w:color w:val="FF0000"/>
          <w:lang w:val="en-US"/>
        </w:rPr>
      </w:pPr>
      <w:sdt>
        <w:sdtPr>
          <w:rPr>
            <w:rFonts w:ascii="Segoe UI Symbol" w:hAnsi="Segoe UI Symbol" w:cstheme="minorHAnsi"/>
          </w:rPr>
          <w:id w:val="1595514910"/>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Other: </w:t>
      </w:r>
      <w:r w:rsidR="007E341D">
        <w:rPr>
          <w:rFonts w:cstheme="minorHAnsi"/>
          <w:b/>
          <w:bCs/>
          <w:i/>
          <w:iCs/>
          <w:color w:val="FF0000"/>
          <w:lang w:val="en"/>
        </w:rPr>
        <w:t>To be completed</w:t>
      </w:r>
    </w:p>
    <w:p w14:paraId="296BF844" w14:textId="77777777" w:rsidR="007E341D" w:rsidRDefault="007E341D" w:rsidP="007E341D">
      <w:pPr>
        <w:jc w:val="both"/>
        <w:rPr>
          <w:rFonts w:cstheme="minorHAnsi"/>
          <w:bCs/>
          <w:iCs/>
          <w:lang w:val="en-US"/>
        </w:rPr>
      </w:pPr>
    </w:p>
    <w:p w14:paraId="2E20028D" w14:textId="77777777" w:rsidR="007E341D" w:rsidRDefault="007E341D" w:rsidP="007E341D">
      <w:pPr>
        <w:jc w:val="both"/>
        <w:rPr>
          <w:rFonts w:cstheme="minorHAnsi"/>
          <w:b/>
          <w:i/>
          <w:color w:val="FF0000"/>
          <w:lang w:val="en-US"/>
        </w:rPr>
      </w:pPr>
      <w:r>
        <w:rPr>
          <w:rFonts w:cstheme="minorHAnsi"/>
          <w:lang w:val="en"/>
        </w:rPr>
        <w:t xml:space="preserve">If highly personal data is also collected and processed: </w:t>
      </w:r>
      <w:r>
        <w:rPr>
          <w:rFonts w:cstheme="minorHAnsi"/>
          <w:b/>
          <w:bCs/>
          <w:i/>
          <w:iCs/>
          <w:color w:val="FF0000"/>
          <w:lang w:val="en"/>
        </w:rPr>
        <w:t>Select the relevant box</w:t>
      </w:r>
    </w:p>
    <w:p w14:paraId="1D0E9764" w14:textId="77777777" w:rsidR="007E341D" w:rsidRDefault="007E341D" w:rsidP="007E341D">
      <w:pPr>
        <w:jc w:val="both"/>
        <w:rPr>
          <w:rFonts w:cstheme="minorHAnsi"/>
          <w:bCs/>
          <w:iCs/>
          <w:lang w:val="en-US"/>
        </w:rPr>
      </w:pPr>
    </w:p>
    <w:p w14:paraId="53D2ABB2" w14:textId="77777777" w:rsidR="007E341D" w:rsidRDefault="00AA5C72" w:rsidP="007E341D">
      <w:pPr>
        <w:jc w:val="both"/>
        <w:rPr>
          <w:rFonts w:cstheme="minorHAnsi"/>
          <w:lang w:val="en-US"/>
        </w:rPr>
      </w:pPr>
      <w:sdt>
        <w:sdtPr>
          <w:rPr>
            <w:rFonts w:ascii="Segoe UI Symbol" w:eastAsia="MS Gothic" w:hAnsi="Segoe UI Symbol" w:cstheme="minorHAnsi"/>
          </w:rPr>
          <w:id w:val="385914442"/>
          <w14:checkbox>
            <w14:checked w14:val="0"/>
            <w14:checkedState w14:val="2612" w14:font="MS Gothic"/>
            <w14:uncheckedState w14:val="2610" w14:font="MS Gothic"/>
          </w14:checkbox>
        </w:sdtPr>
        <w:sdtEndPr/>
        <w:sdtContent>
          <w:r w:rsidR="007E341D">
            <w:rPr>
              <w:rFonts w:ascii="Segoe UI Symbol" w:eastAsia="MS Gothic" w:hAnsi="Segoe UI Symbol" w:cstheme="minorHAnsi"/>
              <w:lang w:val="en"/>
            </w:rPr>
            <w:t>☐</w:t>
          </w:r>
        </w:sdtContent>
      </w:sdt>
      <w:r w:rsidR="007E341D">
        <w:rPr>
          <w:rFonts w:eastAsia="MS Gothic" w:cstheme="minorHAnsi"/>
          <w:lang w:val="en"/>
        </w:rPr>
        <w:t xml:space="preserve"> Banking data (account details, bank card data, financial transactions, etc.)</w:t>
      </w:r>
    </w:p>
    <w:p w14:paraId="5411B9BC" w14:textId="77777777" w:rsidR="007E341D" w:rsidRDefault="00AA5C72" w:rsidP="007E341D">
      <w:pPr>
        <w:jc w:val="both"/>
        <w:rPr>
          <w:rFonts w:cstheme="minorHAnsi"/>
          <w:lang w:val="en-US"/>
        </w:rPr>
      </w:pPr>
      <w:sdt>
        <w:sdtPr>
          <w:rPr>
            <w:rFonts w:ascii="Segoe UI Symbol" w:eastAsia="MS Gothic" w:hAnsi="Segoe UI Symbol" w:cstheme="minorHAnsi"/>
          </w:rPr>
          <w:id w:val="-125784397"/>
          <w14:checkbox>
            <w14:checked w14:val="0"/>
            <w14:checkedState w14:val="2612" w14:font="MS Gothic"/>
            <w14:uncheckedState w14:val="2610" w14:font="MS Gothic"/>
          </w14:checkbox>
        </w:sdtPr>
        <w:sdtEndPr/>
        <w:sdtContent>
          <w:r w:rsidR="007E341D">
            <w:rPr>
              <w:rFonts w:ascii="Segoe UI Symbol" w:eastAsia="MS Gothic" w:hAnsi="Segoe UI Symbol" w:cstheme="minorHAnsi"/>
              <w:lang w:val="en"/>
            </w:rPr>
            <w:t>☐</w:t>
          </w:r>
        </w:sdtContent>
      </w:sdt>
      <w:r w:rsidR="007E341D">
        <w:rPr>
          <w:rFonts w:eastAsia="MS Gothic" w:cstheme="minorHAnsi"/>
          <w:lang w:val="en"/>
        </w:rPr>
        <w:t xml:space="preserve"> Data about social problems</w:t>
      </w:r>
    </w:p>
    <w:p w14:paraId="470F349E" w14:textId="77777777" w:rsidR="007E341D" w:rsidRDefault="007E341D" w:rsidP="007E341D">
      <w:pPr>
        <w:jc w:val="both"/>
        <w:rPr>
          <w:rFonts w:cstheme="minorHAnsi"/>
          <w:lang w:val="en-US"/>
        </w:rPr>
      </w:pPr>
    </w:p>
    <w:p w14:paraId="2D626AA4" w14:textId="77777777" w:rsidR="007E341D" w:rsidRDefault="007E341D" w:rsidP="007E341D">
      <w:pPr>
        <w:jc w:val="both"/>
        <w:rPr>
          <w:rFonts w:cstheme="minorHAnsi"/>
          <w:lang w:val="en-US"/>
        </w:rPr>
      </w:pPr>
      <w:r>
        <w:rPr>
          <w:rFonts w:cstheme="minorHAnsi"/>
          <w:lang w:val="en"/>
        </w:rPr>
        <w:t xml:space="preserve">If categories of sensitive data is also collected and processed: </w:t>
      </w:r>
      <w:r>
        <w:rPr>
          <w:rFonts w:cstheme="minorHAnsi"/>
          <w:b/>
          <w:bCs/>
          <w:i/>
          <w:iCs/>
          <w:color w:val="FF0000"/>
          <w:lang w:val="en"/>
        </w:rPr>
        <w:t>Select the relevant box</w:t>
      </w:r>
    </w:p>
    <w:p w14:paraId="33A1D5DE" w14:textId="77777777" w:rsidR="007E341D" w:rsidRDefault="007E341D" w:rsidP="007E341D">
      <w:pPr>
        <w:jc w:val="both"/>
        <w:rPr>
          <w:rFonts w:cstheme="minorHAnsi"/>
          <w:lang w:val="en-US"/>
        </w:rPr>
      </w:pPr>
    </w:p>
    <w:p w14:paraId="629679A4" w14:textId="77777777" w:rsidR="007E341D" w:rsidRDefault="00AA5C72" w:rsidP="007E341D">
      <w:pPr>
        <w:jc w:val="both"/>
        <w:rPr>
          <w:rFonts w:cstheme="minorHAnsi"/>
          <w:lang w:val="en-US"/>
        </w:rPr>
      </w:pPr>
      <w:sdt>
        <w:sdtPr>
          <w:rPr>
            <w:rFonts w:ascii="Segoe UI Symbol" w:hAnsi="Segoe UI Symbol" w:cstheme="minorHAnsi"/>
          </w:rPr>
          <w:id w:val="1351523735"/>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Data on racial or ethnic origin</w:t>
      </w:r>
    </w:p>
    <w:p w14:paraId="41C57A2B" w14:textId="77777777" w:rsidR="007E341D" w:rsidRDefault="00AA5C72" w:rsidP="007E341D">
      <w:pPr>
        <w:jc w:val="both"/>
        <w:rPr>
          <w:rFonts w:cstheme="minorHAnsi"/>
          <w:lang w:val="en-US"/>
        </w:rPr>
      </w:pPr>
      <w:sdt>
        <w:sdtPr>
          <w:rPr>
            <w:rFonts w:ascii="Segoe UI Symbol" w:hAnsi="Segoe UI Symbol" w:cstheme="minorHAnsi"/>
          </w:rPr>
          <w:id w:val="1925761534"/>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Data on political opinions</w:t>
      </w:r>
    </w:p>
    <w:p w14:paraId="4FECAB8C" w14:textId="77777777" w:rsidR="007E341D" w:rsidRDefault="00AA5C72" w:rsidP="007E341D">
      <w:pPr>
        <w:jc w:val="both"/>
        <w:rPr>
          <w:rFonts w:cstheme="minorHAnsi"/>
          <w:lang w:val="en-US"/>
        </w:rPr>
      </w:pPr>
      <w:sdt>
        <w:sdtPr>
          <w:rPr>
            <w:rFonts w:ascii="Segoe UI Symbol" w:hAnsi="Segoe UI Symbol" w:cstheme="minorHAnsi"/>
          </w:rPr>
          <w:id w:val="145949160"/>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Data on religious or philosophical beliefs</w:t>
      </w:r>
    </w:p>
    <w:p w14:paraId="457DF13A" w14:textId="77777777" w:rsidR="007E341D" w:rsidRDefault="00AA5C72" w:rsidP="007E341D">
      <w:pPr>
        <w:jc w:val="both"/>
        <w:rPr>
          <w:rFonts w:cstheme="minorHAnsi"/>
          <w:lang w:val="en-US"/>
        </w:rPr>
      </w:pPr>
      <w:sdt>
        <w:sdtPr>
          <w:rPr>
            <w:rFonts w:ascii="Segoe UI Symbol" w:hAnsi="Segoe UI Symbol" w:cstheme="minorHAnsi"/>
          </w:rPr>
          <w:id w:val="1172145330"/>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Data on trade union membership</w:t>
      </w:r>
    </w:p>
    <w:p w14:paraId="0B9C0FF8" w14:textId="77777777" w:rsidR="007E341D" w:rsidRDefault="00AA5C72" w:rsidP="007E341D">
      <w:pPr>
        <w:jc w:val="both"/>
        <w:rPr>
          <w:rFonts w:cstheme="minorHAnsi"/>
          <w:lang w:val="en-US"/>
        </w:rPr>
      </w:pPr>
      <w:sdt>
        <w:sdtPr>
          <w:rPr>
            <w:rFonts w:ascii="Segoe UI Symbol" w:hAnsi="Segoe UI Symbol" w:cstheme="minorHAnsi"/>
          </w:rPr>
          <w:id w:val="1595130775"/>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Genetic data</w:t>
      </w:r>
    </w:p>
    <w:p w14:paraId="7D1D6506" w14:textId="77777777" w:rsidR="007E341D" w:rsidRDefault="00AA5C72" w:rsidP="007E341D">
      <w:pPr>
        <w:jc w:val="both"/>
        <w:rPr>
          <w:rFonts w:cstheme="minorHAnsi"/>
          <w:lang w:val="en-US"/>
        </w:rPr>
      </w:pPr>
      <w:sdt>
        <w:sdtPr>
          <w:rPr>
            <w:rFonts w:ascii="Segoe UI Symbol" w:hAnsi="Segoe UI Symbol" w:cstheme="minorHAnsi"/>
          </w:rPr>
          <w:id w:val="-995875791"/>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Biometric data</w:t>
      </w:r>
    </w:p>
    <w:p w14:paraId="6BB97F67" w14:textId="77777777" w:rsidR="007E341D" w:rsidRDefault="00AA5C72" w:rsidP="007E341D">
      <w:pPr>
        <w:jc w:val="both"/>
        <w:rPr>
          <w:rFonts w:cstheme="minorHAnsi"/>
          <w:lang w:val="en-US"/>
        </w:rPr>
      </w:pPr>
      <w:sdt>
        <w:sdtPr>
          <w:rPr>
            <w:rFonts w:ascii="Segoe UI Symbol" w:hAnsi="Segoe UI Symbol" w:cstheme="minorHAnsi"/>
          </w:rPr>
          <w:id w:val="1874807375"/>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Health data</w:t>
      </w:r>
    </w:p>
    <w:p w14:paraId="465985BC" w14:textId="77777777" w:rsidR="007E341D" w:rsidRDefault="00AA5C72" w:rsidP="007E341D">
      <w:pPr>
        <w:jc w:val="both"/>
        <w:rPr>
          <w:rFonts w:cstheme="minorHAnsi"/>
          <w:lang w:val="en-US"/>
        </w:rPr>
      </w:pPr>
      <w:sdt>
        <w:sdtPr>
          <w:rPr>
            <w:rFonts w:ascii="Segoe UI Symbol" w:hAnsi="Segoe UI Symbol" w:cstheme="minorHAnsi"/>
          </w:rPr>
          <w:id w:val="-2100171477"/>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Data on lifestyle or sexual orientation</w:t>
      </w:r>
    </w:p>
    <w:p w14:paraId="736C45C0" w14:textId="77777777" w:rsidR="007E341D" w:rsidRDefault="00AA5C72" w:rsidP="007E341D">
      <w:pPr>
        <w:jc w:val="both"/>
        <w:rPr>
          <w:rFonts w:cstheme="minorHAnsi"/>
          <w:lang w:val="en-US"/>
        </w:rPr>
      </w:pPr>
      <w:sdt>
        <w:sdtPr>
          <w:rPr>
            <w:rFonts w:ascii="Segoe UI Symbol" w:hAnsi="Segoe UI Symbol" w:cstheme="minorHAnsi"/>
          </w:rPr>
          <w:id w:val="-88775662"/>
          <w14:checkbox>
            <w14:checked w14:val="0"/>
            <w14:checkedState w14:val="2612" w14:font="MS Gothic"/>
            <w14:uncheckedState w14:val="2610" w14:font="MS Gothic"/>
          </w14:checkbox>
        </w:sdtPr>
        <w:sdtEndPr/>
        <w:sdtContent>
          <w:r w:rsidR="007E341D">
            <w:rPr>
              <w:rFonts w:ascii="Segoe UI Symbol" w:hAnsi="Segoe UI Symbol" w:cstheme="minorHAnsi"/>
              <w:lang w:val="en"/>
            </w:rPr>
            <w:t>☐</w:t>
          </w:r>
        </w:sdtContent>
      </w:sdt>
      <w:r w:rsidR="007E341D">
        <w:rPr>
          <w:rFonts w:cstheme="minorHAnsi"/>
          <w:lang w:val="en"/>
        </w:rPr>
        <w:t xml:space="preserve"> Data on criminal convictions and offences or related security measures</w:t>
      </w:r>
    </w:p>
    <w:p w14:paraId="1BBCC965" w14:textId="77777777" w:rsidR="007E341D" w:rsidRDefault="007E341D" w:rsidP="007E341D">
      <w:pPr>
        <w:jc w:val="both"/>
        <w:rPr>
          <w:rFonts w:cstheme="minorHAnsi"/>
          <w:lang w:val="en-US"/>
        </w:rPr>
      </w:pPr>
    </w:p>
    <w:p w14:paraId="3486D7DF" w14:textId="77777777" w:rsidR="007E341D" w:rsidRDefault="007E341D" w:rsidP="00AA5C72">
      <w:pPr>
        <w:pStyle w:val="Paragraphedeliste"/>
        <w:numPr>
          <w:ilvl w:val="0"/>
          <w:numId w:val="23"/>
        </w:numPr>
        <w:spacing w:after="160" w:line="256" w:lineRule="auto"/>
        <w:jc w:val="both"/>
        <w:rPr>
          <w:rFonts w:cstheme="minorHAnsi"/>
          <w:b/>
        </w:rPr>
      </w:pPr>
      <w:bookmarkStart w:id="140" w:name="_Toc536612991"/>
      <w:bookmarkStart w:id="141" w:name="_Toc37245651"/>
      <w:r>
        <w:rPr>
          <w:rFonts w:cstheme="minorHAnsi"/>
          <w:b/>
          <w:bCs/>
          <w:lang w:val="en"/>
        </w:rPr>
        <w:t>Obligations of the contractor vis-à-vis the buyer (Article 28.3 GDPR)</w:t>
      </w:r>
      <w:bookmarkEnd w:id="140"/>
      <w:bookmarkEnd w:id="141"/>
      <w:r>
        <w:rPr>
          <w:rFonts w:cstheme="minorHAnsi"/>
          <w:b/>
          <w:bCs/>
          <w:lang w:val="en"/>
        </w:rPr>
        <w:t xml:space="preserve"> </w:t>
      </w:r>
    </w:p>
    <w:p w14:paraId="341457FC" w14:textId="77777777" w:rsidR="007E341D" w:rsidRDefault="007E341D" w:rsidP="007E341D">
      <w:pPr>
        <w:jc w:val="both"/>
        <w:rPr>
          <w:rFonts w:cstheme="minorHAnsi"/>
          <w:lang w:val="en-US"/>
        </w:rPr>
      </w:pPr>
      <w:r>
        <w:rPr>
          <w:rFonts w:cstheme="minorHAnsi"/>
          <w:lang w:val="en"/>
        </w:rPr>
        <w:t xml:space="preserve">The contractor notably undertakes to: </w:t>
      </w:r>
    </w:p>
    <w:p w14:paraId="0B802D73" w14:textId="77777777" w:rsidR="007E341D" w:rsidRDefault="007E341D" w:rsidP="00AA5C72">
      <w:pPr>
        <w:numPr>
          <w:ilvl w:val="0"/>
          <w:numId w:val="24"/>
        </w:numPr>
        <w:spacing w:after="160" w:line="256" w:lineRule="auto"/>
        <w:jc w:val="both"/>
        <w:rPr>
          <w:rFonts w:cstheme="minorHAnsi"/>
          <w:lang w:val="en-US"/>
        </w:rPr>
      </w:pPr>
      <w:r>
        <w:rPr>
          <w:rFonts w:cstheme="minorHAnsi"/>
          <w:lang w:val="en"/>
        </w:rPr>
        <w:t xml:space="preserve">process personal data solely for the purposes of the contract; </w:t>
      </w:r>
    </w:p>
    <w:p w14:paraId="4F5C5285" w14:textId="77777777" w:rsidR="007E341D" w:rsidRDefault="007E341D" w:rsidP="00AA5C72">
      <w:pPr>
        <w:numPr>
          <w:ilvl w:val="0"/>
          <w:numId w:val="24"/>
        </w:numPr>
        <w:spacing w:after="160" w:line="256" w:lineRule="auto"/>
        <w:jc w:val="both"/>
        <w:rPr>
          <w:rFonts w:cstheme="minorHAnsi"/>
          <w:lang w:val="en-US"/>
        </w:rPr>
      </w:pPr>
      <w:r>
        <w:rPr>
          <w:rFonts w:cstheme="minorHAnsi"/>
          <w:lang w:val="en"/>
        </w:rPr>
        <w:t xml:space="preserve">process data as set out in the contractual documents. If the contractor considers that instructions are issued in violation of personal data regulations or any other provision of EU law or that of a member state on personal data, it must immediately notify the contracting authority. </w:t>
      </w:r>
    </w:p>
    <w:p w14:paraId="23D68592" w14:textId="77777777" w:rsidR="007E341D" w:rsidRDefault="007E341D" w:rsidP="007E341D">
      <w:pPr>
        <w:ind w:left="720"/>
        <w:jc w:val="both"/>
        <w:rPr>
          <w:rFonts w:cstheme="minorHAnsi"/>
          <w:lang w:val="en-US"/>
        </w:rPr>
      </w:pPr>
    </w:p>
    <w:p w14:paraId="77CEEFED" w14:textId="77777777" w:rsidR="007E341D" w:rsidRDefault="007E341D" w:rsidP="007E341D">
      <w:pPr>
        <w:jc w:val="both"/>
        <w:rPr>
          <w:rFonts w:cstheme="minorHAnsi"/>
          <w:lang w:val="en-US"/>
        </w:rPr>
      </w:pPr>
      <w:r>
        <w:rPr>
          <w:rFonts w:cstheme="minorHAnsi"/>
          <w:lang w:val="en"/>
        </w:rPr>
        <w:t xml:space="preserve">If the contractor is required to transfer data to a third country (outside the EU) or to an international organisation under EU law or that of any member state by which it is bound, it must notify the contracting authority of such a legal obligation prior to performing the relevant processing, unless prohibited from doing so under any applicable law; </w:t>
      </w:r>
    </w:p>
    <w:p w14:paraId="58D758A6" w14:textId="77777777" w:rsidR="007E341D" w:rsidRDefault="007E341D" w:rsidP="00AA5C72">
      <w:pPr>
        <w:numPr>
          <w:ilvl w:val="0"/>
          <w:numId w:val="24"/>
        </w:numPr>
        <w:spacing w:after="160" w:line="256" w:lineRule="auto"/>
        <w:jc w:val="both"/>
        <w:rPr>
          <w:rFonts w:cstheme="minorHAnsi"/>
          <w:lang w:val="en-US"/>
        </w:rPr>
      </w:pPr>
      <w:r>
        <w:rPr>
          <w:rFonts w:cstheme="minorHAnsi"/>
          <w:lang w:val="en"/>
        </w:rPr>
        <w:t xml:space="preserve">guarantee the confidentiality and security of the personal data processed under this contract; </w:t>
      </w:r>
    </w:p>
    <w:p w14:paraId="5870B464" w14:textId="77777777" w:rsidR="007E341D" w:rsidRDefault="007E341D" w:rsidP="00AA5C72">
      <w:pPr>
        <w:numPr>
          <w:ilvl w:val="0"/>
          <w:numId w:val="24"/>
        </w:numPr>
        <w:spacing w:after="160" w:line="256" w:lineRule="auto"/>
        <w:jc w:val="both"/>
        <w:rPr>
          <w:rFonts w:cstheme="minorHAnsi"/>
          <w:lang w:val="en-US"/>
        </w:rPr>
      </w:pPr>
      <w:r>
        <w:rPr>
          <w:rFonts w:cstheme="minorHAnsi"/>
          <w:lang w:val="en"/>
        </w:rPr>
        <w:t xml:space="preserve">ensure that persons authorised to process personal data under this contract: </w:t>
      </w:r>
    </w:p>
    <w:p w14:paraId="76C5433B" w14:textId="77777777" w:rsidR="007E341D" w:rsidRDefault="007E341D" w:rsidP="00AA5C72">
      <w:pPr>
        <w:numPr>
          <w:ilvl w:val="0"/>
          <w:numId w:val="25"/>
        </w:numPr>
        <w:spacing w:after="160" w:line="256" w:lineRule="auto"/>
        <w:jc w:val="both"/>
        <w:rPr>
          <w:rFonts w:cstheme="minorHAnsi"/>
          <w:lang w:val="en-US"/>
        </w:rPr>
      </w:pPr>
      <w:r>
        <w:rPr>
          <w:rFonts w:cstheme="minorHAnsi"/>
          <w:lang w:val="en"/>
        </w:rPr>
        <w:lastRenderedPageBreak/>
        <w:t xml:space="preserve">undertake to maintain its confidentiality or are bound by an appropriate legal obligation of confidentiality; </w:t>
      </w:r>
    </w:p>
    <w:p w14:paraId="08B125A6" w14:textId="77777777" w:rsidR="007E341D" w:rsidRDefault="007E341D" w:rsidP="00AA5C72">
      <w:pPr>
        <w:numPr>
          <w:ilvl w:val="0"/>
          <w:numId w:val="25"/>
        </w:numPr>
        <w:spacing w:after="160" w:line="256" w:lineRule="auto"/>
        <w:jc w:val="both"/>
        <w:rPr>
          <w:rFonts w:cstheme="minorHAnsi"/>
          <w:lang w:val="en-US"/>
        </w:rPr>
      </w:pPr>
      <w:r>
        <w:rPr>
          <w:rFonts w:cstheme="minorHAnsi"/>
          <w:lang w:val="en"/>
        </w:rPr>
        <w:t xml:space="preserve">receive the necessary personal data protection training; </w:t>
      </w:r>
    </w:p>
    <w:p w14:paraId="0EFE047C" w14:textId="77777777" w:rsidR="007E341D" w:rsidRDefault="007E341D" w:rsidP="00AA5C72">
      <w:pPr>
        <w:numPr>
          <w:ilvl w:val="0"/>
          <w:numId w:val="24"/>
        </w:numPr>
        <w:spacing w:after="160" w:line="256" w:lineRule="auto"/>
        <w:jc w:val="both"/>
        <w:rPr>
          <w:rFonts w:cstheme="minorHAnsi"/>
          <w:lang w:val="en-US"/>
        </w:rPr>
      </w:pPr>
      <w:r>
        <w:rPr>
          <w:rFonts w:cstheme="minorHAnsi"/>
          <w:lang w:val="en"/>
        </w:rPr>
        <w:t xml:space="preserve">gives due consideration, with regard to its systems, products, applications or services, to the data protection principles of privacy by design and privacy by default. </w:t>
      </w:r>
    </w:p>
    <w:p w14:paraId="41FEBED8" w14:textId="77777777" w:rsidR="007E341D" w:rsidRDefault="007E341D" w:rsidP="007E341D">
      <w:pPr>
        <w:ind w:left="720"/>
        <w:jc w:val="both"/>
        <w:rPr>
          <w:rFonts w:cstheme="minorHAnsi"/>
          <w:lang w:val="en-US"/>
        </w:rPr>
      </w:pPr>
    </w:p>
    <w:p w14:paraId="64EC4E57" w14:textId="77777777" w:rsidR="007E341D" w:rsidRDefault="007E341D" w:rsidP="00AA5C72">
      <w:pPr>
        <w:pStyle w:val="Paragraphedeliste"/>
        <w:numPr>
          <w:ilvl w:val="0"/>
          <w:numId w:val="23"/>
        </w:numPr>
        <w:spacing w:after="160" w:line="256" w:lineRule="auto"/>
        <w:jc w:val="both"/>
        <w:rPr>
          <w:rFonts w:cstheme="minorHAnsi"/>
          <w:b/>
          <w:lang w:val="en-US"/>
        </w:rPr>
      </w:pPr>
      <w:bookmarkStart w:id="142" w:name="_Toc536612992"/>
      <w:bookmarkStart w:id="143" w:name="_Toc37245652"/>
      <w:r>
        <w:rPr>
          <w:rFonts w:cstheme="minorHAnsi"/>
          <w:b/>
          <w:bCs/>
          <w:lang w:val="en"/>
        </w:rPr>
        <w:t>Outsourcing of processing activities (Articles 28.2 and 28.4 GDPR)</w:t>
      </w:r>
      <w:bookmarkEnd w:id="142"/>
      <w:bookmarkEnd w:id="143"/>
      <w:r>
        <w:rPr>
          <w:rFonts w:cstheme="minorHAnsi"/>
          <w:b/>
          <w:bCs/>
          <w:lang w:val="en"/>
        </w:rPr>
        <w:t xml:space="preserve"> </w:t>
      </w:r>
    </w:p>
    <w:p w14:paraId="588652B2" w14:textId="77777777" w:rsidR="007E341D" w:rsidRDefault="007E341D" w:rsidP="007E341D">
      <w:pPr>
        <w:jc w:val="both"/>
        <w:rPr>
          <w:rFonts w:cstheme="minorHAnsi"/>
          <w:lang w:val="en-US"/>
        </w:rPr>
      </w:pPr>
      <w:r>
        <w:rPr>
          <w:rFonts w:cstheme="minorHAnsi"/>
          <w:lang w:val="en"/>
        </w:rPr>
        <w:t xml:space="preserve">Where the contractor uses a data processor to carry out specific processing activities, it shall notify the contracting authority in advance and in writing of any planned change with regard to the addition or replacement of other processors. Such notification must clearly state the processing activities to be outsourced, the identity and contact details of the processor and the contract dates. </w:t>
      </w:r>
    </w:p>
    <w:p w14:paraId="341F5081" w14:textId="77777777" w:rsidR="007E341D" w:rsidRDefault="007E341D" w:rsidP="007E341D">
      <w:pPr>
        <w:jc w:val="both"/>
        <w:rPr>
          <w:rFonts w:cstheme="minorHAnsi"/>
          <w:lang w:val="en-US"/>
        </w:rPr>
      </w:pPr>
      <w:r>
        <w:rPr>
          <w:rFonts w:cstheme="minorHAnsi"/>
          <w:lang w:val="en"/>
        </w:rPr>
        <w:t xml:space="preserve">In order to obtain acceptance and authorisation from Expertise France, the contractor must present its processor by means of a special processing document, for which the formal requirements are set out in form DC4 or any other equivalent document (available for download at </w:t>
      </w:r>
      <w:hyperlink r:id="rId34" w:history="1">
        <w:r>
          <w:rPr>
            <w:rStyle w:val="Lienhypertexte"/>
            <w:rFonts w:cstheme="minorHAnsi"/>
            <w:lang w:val="en"/>
          </w:rPr>
          <w:t>http://www.economie.gouv.fr/daj/formulaires-declaration-candidat</w:t>
        </w:r>
      </w:hyperlink>
      <w:r>
        <w:rPr>
          <w:rFonts w:cstheme="minorHAnsi"/>
          <w:lang w:val="en"/>
        </w:rPr>
        <w:t xml:space="preserve">). </w:t>
      </w:r>
    </w:p>
    <w:p w14:paraId="30603689" w14:textId="77777777" w:rsidR="007E341D" w:rsidRDefault="007E341D" w:rsidP="007E341D">
      <w:pPr>
        <w:jc w:val="both"/>
        <w:rPr>
          <w:rFonts w:cstheme="minorHAnsi"/>
          <w:lang w:val="en-US"/>
        </w:rPr>
      </w:pPr>
    </w:p>
    <w:p w14:paraId="7618FF28" w14:textId="77777777" w:rsidR="007E341D" w:rsidRDefault="007E341D" w:rsidP="00AA5C72">
      <w:pPr>
        <w:pStyle w:val="Paragraphedeliste"/>
        <w:numPr>
          <w:ilvl w:val="0"/>
          <w:numId w:val="23"/>
        </w:numPr>
        <w:spacing w:after="160" w:line="256" w:lineRule="auto"/>
        <w:jc w:val="both"/>
        <w:rPr>
          <w:rFonts w:cstheme="minorHAnsi"/>
          <w:b/>
          <w:lang w:val="en-US"/>
        </w:rPr>
      </w:pPr>
      <w:bookmarkStart w:id="144" w:name="_Toc536612993"/>
      <w:bookmarkStart w:id="145" w:name="_Toc37245653"/>
      <w:r>
        <w:rPr>
          <w:rFonts w:cstheme="minorHAnsi"/>
          <w:b/>
          <w:bCs/>
          <w:lang w:val="en"/>
        </w:rPr>
        <w:t>Data subjects’ right of information and exercise of said right (Articles 13 to 15 GDPR)</w:t>
      </w:r>
      <w:bookmarkEnd w:id="144"/>
      <w:bookmarkEnd w:id="145"/>
      <w:r>
        <w:rPr>
          <w:rFonts w:cstheme="minorHAnsi"/>
          <w:b/>
          <w:bCs/>
          <w:lang w:val="en"/>
        </w:rPr>
        <w:t xml:space="preserve"> </w:t>
      </w:r>
    </w:p>
    <w:p w14:paraId="3801961F" w14:textId="77777777" w:rsidR="007E341D" w:rsidRDefault="007E341D" w:rsidP="007E341D">
      <w:pPr>
        <w:jc w:val="both"/>
        <w:rPr>
          <w:rFonts w:cstheme="minorHAnsi"/>
          <w:lang w:val="en-US"/>
        </w:rPr>
      </w:pPr>
      <w:r>
        <w:rPr>
          <w:rFonts w:cstheme="minorHAnsi"/>
          <w:lang w:val="en"/>
        </w:rPr>
        <w:t xml:space="preserve">The contractor shall provide the contracting authority with the means of notifying data subjects of all relevant processing activities at the time data is collected. </w:t>
      </w:r>
    </w:p>
    <w:p w14:paraId="2FE8EF04" w14:textId="77777777" w:rsidR="007E341D" w:rsidRDefault="007E341D" w:rsidP="007E341D">
      <w:pPr>
        <w:jc w:val="both"/>
        <w:rPr>
          <w:rFonts w:cstheme="minorHAnsi"/>
          <w:lang w:val="en-US"/>
        </w:rPr>
      </w:pPr>
    </w:p>
    <w:p w14:paraId="1626386F" w14:textId="77777777" w:rsidR="007E341D" w:rsidRDefault="007E341D" w:rsidP="00AA5C72">
      <w:pPr>
        <w:pStyle w:val="Paragraphedeliste"/>
        <w:numPr>
          <w:ilvl w:val="0"/>
          <w:numId w:val="23"/>
        </w:numPr>
        <w:spacing w:after="160" w:line="256" w:lineRule="auto"/>
        <w:jc w:val="both"/>
        <w:rPr>
          <w:rFonts w:cstheme="minorHAnsi"/>
          <w:b/>
          <w:lang w:val="en-US"/>
        </w:rPr>
      </w:pPr>
      <w:bookmarkStart w:id="146" w:name="_Toc536612994"/>
      <w:bookmarkStart w:id="147" w:name="_Toc37245654"/>
      <w:r>
        <w:rPr>
          <w:rFonts w:cstheme="minorHAnsi"/>
          <w:b/>
          <w:bCs/>
          <w:lang w:val="en"/>
        </w:rPr>
        <w:t>Notification of personal data breaches (Article 33 GDPR)</w:t>
      </w:r>
      <w:bookmarkEnd w:id="146"/>
      <w:bookmarkEnd w:id="147"/>
      <w:r>
        <w:rPr>
          <w:rFonts w:cstheme="minorHAnsi"/>
          <w:b/>
          <w:bCs/>
          <w:lang w:val="en"/>
        </w:rPr>
        <w:t xml:space="preserve"> </w:t>
      </w:r>
    </w:p>
    <w:p w14:paraId="534FB4D8" w14:textId="77777777" w:rsidR="007E341D" w:rsidRDefault="007E341D" w:rsidP="007E341D">
      <w:pPr>
        <w:jc w:val="both"/>
        <w:rPr>
          <w:rFonts w:cstheme="minorHAnsi"/>
          <w:lang w:val="en-US"/>
        </w:rPr>
      </w:pPr>
      <w:r>
        <w:rPr>
          <w:rFonts w:cstheme="minorHAnsi"/>
          <w:lang w:val="en"/>
        </w:rPr>
        <w:t xml:space="preserve">The contractor shall notify its contract contact person at Expertise France of any personal data breach, within 24 hours of becoming aware of any such breach. </w:t>
      </w:r>
    </w:p>
    <w:p w14:paraId="33D996FD" w14:textId="77777777" w:rsidR="007E341D" w:rsidRDefault="007E341D" w:rsidP="007E341D">
      <w:pPr>
        <w:jc w:val="both"/>
        <w:rPr>
          <w:rFonts w:cstheme="minorHAnsi"/>
          <w:lang w:val="en-US"/>
        </w:rPr>
      </w:pPr>
      <w:r>
        <w:rPr>
          <w:rFonts w:cstheme="minorHAnsi"/>
          <w:lang w:val="en"/>
        </w:rPr>
        <w:t xml:space="preserve">It shall notify the contracting authority by any means able to unequivocally establish the date and time of receipt of the notification. Any such notification shall be accompanied by all relevant documentation in order to enable the contracting authority, as required, to notify the breach to the competent authorities (in this case, the French data protection agency, CNIL) within a reasonable period of time after becoming aware of the breach. </w:t>
      </w:r>
    </w:p>
    <w:p w14:paraId="3D823D8E" w14:textId="77777777" w:rsidR="007E341D" w:rsidRDefault="007E341D" w:rsidP="007E341D">
      <w:pPr>
        <w:jc w:val="both"/>
        <w:rPr>
          <w:rFonts w:cstheme="minorHAnsi"/>
          <w:lang w:val="en-US"/>
        </w:rPr>
      </w:pPr>
    </w:p>
    <w:p w14:paraId="48803BAA" w14:textId="77777777" w:rsidR="007E341D" w:rsidRDefault="007E341D" w:rsidP="007E341D">
      <w:pPr>
        <w:jc w:val="both"/>
        <w:rPr>
          <w:rFonts w:cstheme="minorHAnsi"/>
          <w:lang w:val="en-US"/>
        </w:rPr>
      </w:pPr>
      <w:r>
        <w:rPr>
          <w:rFonts w:cstheme="minorHAnsi"/>
          <w:lang w:val="en"/>
        </w:rPr>
        <w:t xml:space="preserve">On receipt of written authorisation from Expertise France, the contractor shall notify the personal data breach to the competent authorities on behalf of Expertise France within 72 hours, unless said the breach is unlikely to pose any threat to the rights and liberties of natural persons. </w:t>
      </w:r>
    </w:p>
    <w:p w14:paraId="7A7DC2BE" w14:textId="77777777" w:rsidR="007E341D" w:rsidRDefault="007E341D" w:rsidP="007E341D">
      <w:pPr>
        <w:jc w:val="both"/>
        <w:rPr>
          <w:rFonts w:cstheme="minorHAnsi"/>
          <w:lang w:val="en-US"/>
        </w:rPr>
      </w:pPr>
      <w:r>
        <w:rPr>
          <w:rFonts w:cstheme="minorHAnsi"/>
          <w:lang w:val="en"/>
        </w:rPr>
        <w:t xml:space="preserve">The notification shall at least include: </w:t>
      </w:r>
    </w:p>
    <w:p w14:paraId="45A4F8FF" w14:textId="77777777" w:rsidR="007E341D" w:rsidRDefault="007E341D" w:rsidP="00AA5C72">
      <w:pPr>
        <w:numPr>
          <w:ilvl w:val="0"/>
          <w:numId w:val="26"/>
        </w:numPr>
        <w:spacing w:after="160" w:line="256" w:lineRule="auto"/>
        <w:jc w:val="both"/>
        <w:rPr>
          <w:rFonts w:cstheme="minorHAnsi"/>
          <w:lang w:val="en-US"/>
        </w:rPr>
      </w:pPr>
      <w:r>
        <w:rPr>
          <w:rFonts w:cstheme="minorHAnsi"/>
          <w:lang w:val="en"/>
        </w:rPr>
        <w:t xml:space="preserve">a description of the nature of the personal data breach, where possible including the categories and approximate number of data subjects affected by the breach, and the categories and approximate number of personal data records in question; </w:t>
      </w:r>
    </w:p>
    <w:p w14:paraId="64F11FC8" w14:textId="77777777" w:rsidR="007E341D" w:rsidRDefault="007E341D" w:rsidP="00AA5C72">
      <w:pPr>
        <w:numPr>
          <w:ilvl w:val="0"/>
          <w:numId w:val="26"/>
        </w:numPr>
        <w:spacing w:after="160" w:line="256" w:lineRule="auto"/>
        <w:jc w:val="both"/>
        <w:rPr>
          <w:rFonts w:cstheme="minorHAnsi"/>
          <w:lang w:val="en-US"/>
        </w:rPr>
      </w:pPr>
      <w:r>
        <w:rPr>
          <w:rFonts w:cstheme="minorHAnsi"/>
          <w:lang w:val="en"/>
        </w:rPr>
        <w:t xml:space="preserve">the name and contact details of the data protection officer or of another contact person from whom additional information may be obtained; </w:t>
      </w:r>
    </w:p>
    <w:p w14:paraId="115D30FF" w14:textId="77777777" w:rsidR="007E341D" w:rsidRDefault="007E341D" w:rsidP="00AA5C72">
      <w:pPr>
        <w:numPr>
          <w:ilvl w:val="0"/>
          <w:numId w:val="26"/>
        </w:numPr>
        <w:spacing w:after="160" w:line="256" w:lineRule="auto"/>
        <w:jc w:val="both"/>
        <w:rPr>
          <w:rFonts w:cstheme="minorHAnsi"/>
          <w:lang w:val="en-US"/>
        </w:rPr>
      </w:pPr>
      <w:r>
        <w:rPr>
          <w:rFonts w:cstheme="minorHAnsi"/>
          <w:lang w:val="en"/>
        </w:rPr>
        <w:t xml:space="preserve">a description of the probable consequences of the personal data breach; </w:t>
      </w:r>
    </w:p>
    <w:p w14:paraId="3F2D6B59" w14:textId="77777777" w:rsidR="007E341D" w:rsidRDefault="007E341D" w:rsidP="00AA5C72">
      <w:pPr>
        <w:numPr>
          <w:ilvl w:val="0"/>
          <w:numId w:val="26"/>
        </w:numPr>
        <w:spacing w:after="160" w:line="256" w:lineRule="auto"/>
        <w:jc w:val="both"/>
        <w:rPr>
          <w:rFonts w:cstheme="minorHAnsi"/>
          <w:lang w:val="en-US"/>
        </w:rPr>
      </w:pPr>
      <w:r>
        <w:rPr>
          <w:rFonts w:cstheme="minorHAnsi"/>
          <w:lang w:val="en"/>
        </w:rPr>
        <w:t xml:space="preserve">a description of the measures taken, or which the contractor plans to take, in agreement with the contracting authority in order to rectify the personal data breach, including, as applicable, the measures to mitigate any negative consequences. </w:t>
      </w:r>
    </w:p>
    <w:p w14:paraId="4C7BFE76" w14:textId="77777777" w:rsidR="007E341D" w:rsidRDefault="007E341D" w:rsidP="007E341D">
      <w:pPr>
        <w:jc w:val="both"/>
        <w:rPr>
          <w:rFonts w:cstheme="minorHAnsi"/>
          <w:lang w:val="en-US"/>
        </w:rPr>
      </w:pPr>
    </w:p>
    <w:p w14:paraId="4BDDD97F" w14:textId="77777777" w:rsidR="007E341D" w:rsidRDefault="007E341D" w:rsidP="007E341D">
      <w:pPr>
        <w:jc w:val="both"/>
        <w:rPr>
          <w:rFonts w:cstheme="minorHAnsi"/>
          <w:lang w:val="en-US"/>
        </w:rPr>
      </w:pPr>
      <w:r>
        <w:rPr>
          <w:rFonts w:cstheme="minorHAnsi"/>
          <w:lang w:val="en"/>
        </w:rPr>
        <w:lastRenderedPageBreak/>
        <w:t xml:space="preserve">If it is not possible for the contractor to provide all such information at the same time, it may be forwarded in stages yet without undue delay. </w:t>
      </w:r>
    </w:p>
    <w:p w14:paraId="18EDB4CE" w14:textId="77777777" w:rsidR="007E341D" w:rsidRDefault="007E341D" w:rsidP="007E341D">
      <w:pPr>
        <w:jc w:val="both"/>
        <w:rPr>
          <w:rFonts w:cstheme="minorHAnsi"/>
          <w:lang w:val="en-US"/>
        </w:rPr>
      </w:pPr>
    </w:p>
    <w:p w14:paraId="723E0A3D" w14:textId="77777777" w:rsidR="007E341D" w:rsidRDefault="007E341D" w:rsidP="00AA5C72">
      <w:pPr>
        <w:pStyle w:val="Paragraphedeliste"/>
        <w:numPr>
          <w:ilvl w:val="0"/>
          <w:numId w:val="23"/>
        </w:numPr>
        <w:spacing w:after="160" w:line="256" w:lineRule="auto"/>
        <w:jc w:val="both"/>
        <w:rPr>
          <w:rFonts w:cstheme="minorHAnsi"/>
          <w:b/>
          <w:lang w:val="en-US"/>
        </w:rPr>
      </w:pPr>
      <w:bookmarkStart w:id="148" w:name="_Toc536612995"/>
      <w:bookmarkStart w:id="149" w:name="_Toc37245655"/>
      <w:r>
        <w:rPr>
          <w:rFonts w:cstheme="minorHAnsi"/>
          <w:b/>
          <w:bCs/>
          <w:lang w:val="en"/>
        </w:rPr>
        <w:t>Support from the contractor to the contracting authority to enable its obligations to be complied with</w:t>
      </w:r>
      <w:bookmarkEnd w:id="148"/>
      <w:bookmarkEnd w:id="149"/>
      <w:r>
        <w:rPr>
          <w:rFonts w:cstheme="minorHAnsi"/>
          <w:b/>
          <w:bCs/>
          <w:lang w:val="en"/>
        </w:rPr>
        <w:t xml:space="preserve"> </w:t>
      </w:r>
    </w:p>
    <w:p w14:paraId="511BCA55" w14:textId="77777777" w:rsidR="007E341D" w:rsidRDefault="007E341D" w:rsidP="007E341D">
      <w:pPr>
        <w:jc w:val="both"/>
        <w:rPr>
          <w:rFonts w:cstheme="minorHAnsi"/>
          <w:lang w:val="en-US"/>
        </w:rPr>
      </w:pPr>
      <w:r>
        <w:rPr>
          <w:rFonts w:cstheme="minorHAnsi"/>
          <w:lang w:val="en"/>
        </w:rPr>
        <w:t xml:space="preserve">The contractor undertakes to collaborate with the contracting authority in the preliminary investigations of the supervisory authority. </w:t>
      </w:r>
    </w:p>
    <w:p w14:paraId="322E089B" w14:textId="77777777" w:rsidR="007E341D" w:rsidRDefault="007E341D" w:rsidP="007E341D">
      <w:pPr>
        <w:jc w:val="both"/>
        <w:rPr>
          <w:rFonts w:cstheme="minorHAnsi"/>
          <w:lang w:val="en-US"/>
        </w:rPr>
      </w:pPr>
    </w:p>
    <w:p w14:paraId="2B0CE11A" w14:textId="77777777" w:rsidR="007E341D" w:rsidRDefault="007E341D" w:rsidP="00AA5C72">
      <w:pPr>
        <w:pStyle w:val="Paragraphedeliste"/>
        <w:numPr>
          <w:ilvl w:val="0"/>
          <w:numId w:val="23"/>
        </w:numPr>
        <w:spacing w:after="160" w:line="256" w:lineRule="auto"/>
        <w:jc w:val="both"/>
        <w:rPr>
          <w:rFonts w:cstheme="minorHAnsi"/>
          <w:b/>
        </w:rPr>
      </w:pPr>
      <w:bookmarkStart w:id="150" w:name="_Toc536612996"/>
      <w:bookmarkStart w:id="151" w:name="_Toc37245656"/>
      <w:r>
        <w:rPr>
          <w:rFonts w:cstheme="minorHAnsi"/>
          <w:b/>
          <w:bCs/>
          <w:lang w:val="en"/>
        </w:rPr>
        <w:t>Security measures</w:t>
      </w:r>
      <w:bookmarkEnd w:id="150"/>
      <w:bookmarkEnd w:id="151"/>
      <w:r>
        <w:rPr>
          <w:rFonts w:cstheme="minorHAnsi"/>
          <w:b/>
          <w:bCs/>
          <w:lang w:val="en"/>
        </w:rPr>
        <w:t xml:space="preserve"> </w:t>
      </w:r>
    </w:p>
    <w:p w14:paraId="28245E2A" w14:textId="77777777" w:rsidR="007E341D" w:rsidRDefault="007E341D" w:rsidP="007E341D">
      <w:pPr>
        <w:jc w:val="both"/>
        <w:rPr>
          <w:rFonts w:cstheme="minorHAnsi"/>
          <w:lang w:val="en-US"/>
        </w:rPr>
      </w:pPr>
      <w:r>
        <w:rPr>
          <w:rFonts w:cstheme="minorHAnsi"/>
          <w:lang w:val="en"/>
        </w:rPr>
        <w:t xml:space="preserve">The contractor shall employ all resources, measures and procedures enabling it to: </w:t>
      </w:r>
    </w:p>
    <w:p w14:paraId="163D422F" w14:textId="77777777" w:rsidR="007E341D" w:rsidRDefault="007E341D" w:rsidP="00AA5C72">
      <w:pPr>
        <w:numPr>
          <w:ilvl w:val="0"/>
          <w:numId w:val="27"/>
        </w:numPr>
        <w:spacing w:after="160" w:line="256" w:lineRule="auto"/>
        <w:jc w:val="both"/>
        <w:rPr>
          <w:rFonts w:cstheme="minorHAnsi"/>
          <w:lang w:val="en-US"/>
        </w:rPr>
      </w:pPr>
      <w:r>
        <w:rPr>
          <w:rFonts w:cstheme="minorHAnsi"/>
          <w:lang w:val="en"/>
        </w:rPr>
        <w:t xml:space="preserve">anonymise the personal data to be processed (pseudonyms, encryption, etc.); </w:t>
      </w:r>
    </w:p>
    <w:p w14:paraId="4720BF25" w14:textId="77777777" w:rsidR="007E341D" w:rsidRDefault="007E341D" w:rsidP="00AA5C72">
      <w:pPr>
        <w:numPr>
          <w:ilvl w:val="0"/>
          <w:numId w:val="27"/>
        </w:numPr>
        <w:spacing w:after="160" w:line="256" w:lineRule="auto"/>
        <w:jc w:val="both"/>
        <w:rPr>
          <w:rFonts w:cstheme="minorHAnsi"/>
          <w:lang w:val="en-US"/>
        </w:rPr>
      </w:pPr>
      <w:r>
        <w:rPr>
          <w:rFonts w:cstheme="minorHAnsi"/>
          <w:lang w:val="en"/>
        </w:rPr>
        <w:t xml:space="preserve">guarantee the confidentiality, integrity, availability and permanent reliability of processing systems and services; </w:t>
      </w:r>
    </w:p>
    <w:p w14:paraId="4E51BF83" w14:textId="77777777" w:rsidR="007E341D" w:rsidRDefault="007E341D" w:rsidP="00AA5C72">
      <w:pPr>
        <w:numPr>
          <w:ilvl w:val="0"/>
          <w:numId w:val="27"/>
        </w:numPr>
        <w:spacing w:after="160" w:line="256" w:lineRule="auto"/>
        <w:jc w:val="both"/>
        <w:rPr>
          <w:rFonts w:cstheme="minorHAnsi"/>
          <w:lang w:val="en-US"/>
        </w:rPr>
      </w:pPr>
      <w:r>
        <w:rPr>
          <w:rFonts w:cstheme="minorHAnsi"/>
          <w:lang w:val="en"/>
        </w:rPr>
        <w:t xml:space="preserve">re-establish the availability of and access to personal data within an appropriate period of time in the event of any physical or technical incident; </w:t>
      </w:r>
    </w:p>
    <w:p w14:paraId="312CF2F6" w14:textId="77777777" w:rsidR="007E341D" w:rsidRDefault="007E341D" w:rsidP="00AA5C72">
      <w:pPr>
        <w:numPr>
          <w:ilvl w:val="0"/>
          <w:numId w:val="27"/>
        </w:numPr>
        <w:spacing w:after="160" w:line="256" w:lineRule="auto"/>
        <w:jc w:val="both"/>
        <w:rPr>
          <w:rFonts w:cstheme="minorHAnsi"/>
          <w:lang w:val="en-US"/>
        </w:rPr>
      </w:pPr>
      <w:r>
        <w:rPr>
          <w:rFonts w:cstheme="minorHAnsi"/>
          <w:lang w:val="en"/>
        </w:rPr>
        <w:t xml:space="preserve">regularly test, analyse and assess the effectiveness of the technical and organisational measures implemented to ensure secure processing. </w:t>
      </w:r>
    </w:p>
    <w:p w14:paraId="24719033" w14:textId="77777777" w:rsidR="007E341D" w:rsidRDefault="007E341D" w:rsidP="007E341D">
      <w:pPr>
        <w:ind w:left="720"/>
        <w:jc w:val="both"/>
        <w:rPr>
          <w:rFonts w:cstheme="minorHAnsi"/>
          <w:lang w:val="en-US"/>
        </w:rPr>
      </w:pPr>
    </w:p>
    <w:p w14:paraId="33B5BD49" w14:textId="77777777" w:rsidR="007E341D" w:rsidRDefault="007E341D" w:rsidP="00AA5C72">
      <w:pPr>
        <w:pStyle w:val="Paragraphedeliste"/>
        <w:numPr>
          <w:ilvl w:val="0"/>
          <w:numId w:val="23"/>
        </w:numPr>
        <w:spacing w:after="160" w:line="256" w:lineRule="auto"/>
        <w:jc w:val="both"/>
        <w:rPr>
          <w:rFonts w:cstheme="minorHAnsi"/>
          <w:b/>
          <w:lang w:val="en-US"/>
        </w:rPr>
      </w:pPr>
      <w:bookmarkStart w:id="152" w:name="_Toc536612997"/>
      <w:bookmarkStart w:id="153" w:name="_Toc37245657"/>
      <w:r>
        <w:rPr>
          <w:rFonts w:cstheme="minorHAnsi"/>
          <w:b/>
          <w:bCs/>
          <w:lang w:val="en"/>
        </w:rPr>
        <w:t>Fate of personal data (Article 28.3.g GDPR)</w:t>
      </w:r>
      <w:bookmarkEnd w:id="152"/>
      <w:bookmarkEnd w:id="153"/>
      <w:r>
        <w:rPr>
          <w:rFonts w:cstheme="minorHAnsi"/>
          <w:b/>
          <w:bCs/>
          <w:lang w:val="en"/>
        </w:rPr>
        <w:t xml:space="preserve"> </w:t>
      </w:r>
    </w:p>
    <w:p w14:paraId="5E2B5B4E" w14:textId="77777777" w:rsidR="007E341D" w:rsidRDefault="007E341D" w:rsidP="007E341D">
      <w:pPr>
        <w:jc w:val="both"/>
        <w:rPr>
          <w:rFonts w:cstheme="minorHAnsi"/>
          <w:lang w:val="en-US"/>
        </w:rPr>
      </w:pPr>
      <w:r>
        <w:rPr>
          <w:rFonts w:cstheme="minorHAnsi"/>
          <w:lang w:val="en"/>
        </w:rPr>
        <w:t xml:space="preserve">On expiry of the contract, and at the discretion of Expertise France, the contractor and any data processor it may use must: </w:t>
      </w:r>
    </w:p>
    <w:p w14:paraId="405AAB9C" w14:textId="77777777" w:rsidR="007E341D" w:rsidRDefault="007E341D" w:rsidP="00AA5C72">
      <w:pPr>
        <w:numPr>
          <w:ilvl w:val="0"/>
          <w:numId w:val="28"/>
        </w:numPr>
        <w:spacing w:after="160" w:line="256" w:lineRule="auto"/>
        <w:jc w:val="both"/>
        <w:rPr>
          <w:rFonts w:cstheme="minorHAnsi"/>
          <w:lang w:val="en-US"/>
        </w:rPr>
      </w:pPr>
      <w:r>
        <w:rPr>
          <w:rFonts w:cstheme="minorHAnsi"/>
          <w:lang w:val="en"/>
        </w:rPr>
        <w:t xml:space="preserve">return to Expertise France, or to a third party designated by the latter, all personal data in their possession; </w:t>
      </w:r>
    </w:p>
    <w:p w14:paraId="71764534" w14:textId="77777777" w:rsidR="007E341D" w:rsidRDefault="007E341D" w:rsidP="00AA5C72">
      <w:pPr>
        <w:numPr>
          <w:ilvl w:val="0"/>
          <w:numId w:val="28"/>
        </w:numPr>
        <w:spacing w:after="160" w:line="256" w:lineRule="auto"/>
        <w:jc w:val="both"/>
        <w:rPr>
          <w:rFonts w:cstheme="minorHAnsi"/>
          <w:lang w:val="en-US"/>
        </w:rPr>
      </w:pPr>
      <w:r>
        <w:rPr>
          <w:rFonts w:cstheme="minorHAnsi"/>
          <w:lang w:val="en"/>
        </w:rPr>
        <w:t xml:space="preserve">destroy or permanently delete all personal data and copies thereof in their possession, regardless of the medium on which it may be held, and be able to certify destruction vis-à-vis Expertise France. </w:t>
      </w:r>
    </w:p>
    <w:p w14:paraId="6149CB4F" w14:textId="77777777" w:rsidR="007E341D" w:rsidRDefault="007E341D" w:rsidP="007E341D">
      <w:pPr>
        <w:ind w:left="720"/>
        <w:jc w:val="both"/>
        <w:rPr>
          <w:rFonts w:cstheme="minorHAnsi"/>
          <w:lang w:val="en-US"/>
        </w:rPr>
      </w:pPr>
    </w:p>
    <w:p w14:paraId="6709736F" w14:textId="77777777" w:rsidR="007E341D" w:rsidRDefault="007E341D" w:rsidP="00AA5C72">
      <w:pPr>
        <w:pStyle w:val="Paragraphedeliste"/>
        <w:numPr>
          <w:ilvl w:val="0"/>
          <w:numId w:val="23"/>
        </w:numPr>
        <w:spacing w:after="160" w:line="256" w:lineRule="auto"/>
        <w:jc w:val="both"/>
        <w:rPr>
          <w:rFonts w:cstheme="minorHAnsi"/>
          <w:b/>
          <w:lang w:val="en-US"/>
        </w:rPr>
      </w:pPr>
      <w:bookmarkStart w:id="154" w:name="_Toc536612998"/>
      <w:bookmarkStart w:id="155" w:name="_Toc37245658"/>
      <w:r>
        <w:rPr>
          <w:rFonts w:cstheme="minorHAnsi"/>
          <w:b/>
          <w:bCs/>
          <w:lang w:val="en"/>
        </w:rPr>
        <w:t>Data protection officer (Articles 37 to 39 GDPR)</w:t>
      </w:r>
      <w:bookmarkEnd w:id="154"/>
      <w:bookmarkEnd w:id="155"/>
      <w:r>
        <w:rPr>
          <w:rFonts w:cstheme="minorHAnsi"/>
          <w:b/>
          <w:bCs/>
          <w:lang w:val="en"/>
        </w:rPr>
        <w:t xml:space="preserve"> </w:t>
      </w:r>
    </w:p>
    <w:p w14:paraId="709E4C14" w14:textId="77777777" w:rsidR="007E341D" w:rsidRDefault="007E341D" w:rsidP="007E341D">
      <w:pPr>
        <w:jc w:val="both"/>
        <w:rPr>
          <w:rFonts w:cstheme="minorHAnsi"/>
          <w:lang w:val="en-US"/>
        </w:rPr>
      </w:pPr>
      <w:r>
        <w:rPr>
          <w:rFonts w:cstheme="minorHAnsi"/>
          <w:lang w:val="en"/>
        </w:rPr>
        <w:t xml:space="preserve">On signature of the contract, the contractor shall notify Expertise France of the name and contact details of its data protection officer, if it has designated such a person under Article 37 GDPR, or, failing this, the identity and contact details of the contact person charged with data protection matters. </w:t>
      </w:r>
    </w:p>
    <w:p w14:paraId="03D9848B" w14:textId="77777777" w:rsidR="007E341D" w:rsidRDefault="007E341D" w:rsidP="007E341D">
      <w:pPr>
        <w:jc w:val="both"/>
        <w:rPr>
          <w:rFonts w:cstheme="minorHAnsi"/>
          <w:lang w:val="en-US"/>
        </w:rPr>
      </w:pPr>
    </w:p>
    <w:p w14:paraId="4ABE83EA" w14:textId="77777777" w:rsidR="007E341D" w:rsidRDefault="007E341D" w:rsidP="00AA5C72">
      <w:pPr>
        <w:pStyle w:val="Paragraphedeliste"/>
        <w:numPr>
          <w:ilvl w:val="0"/>
          <w:numId w:val="23"/>
        </w:numPr>
        <w:spacing w:after="160" w:line="256" w:lineRule="auto"/>
        <w:jc w:val="both"/>
        <w:rPr>
          <w:rFonts w:cstheme="minorHAnsi"/>
          <w:b/>
        </w:rPr>
      </w:pPr>
      <w:bookmarkStart w:id="156" w:name="_Toc536612999"/>
      <w:bookmarkStart w:id="157" w:name="_Toc37245659"/>
      <w:r>
        <w:rPr>
          <w:rFonts w:cstheme="minorHAnsi"/>
          <w:b/>
          <w:bCs/>
          <w:lang w:val="en"/>
        </w:rPr>
        <w:t>Processing register (Article 30 GDPR)</w:t>
      </w:r>
      <w:bookmarkEnd w:id="156"/>
      <w:bookmarkEnd w:id="157"/>
      <w:r>
        <w:rPr>
          <w:rFonts w:cstheme="minorHAnsi"/>
          <w:b/>
          <w:bCs/>
          <w:lang w:val="en"/>
        </w:rPr>
        <w:t xml:space="preserve"> </w:t>
      </w:r>
    </w:p>
    <w:p w14:paraId="09D7836D" w14:textId="77777777" w:rsidR="007E341D" w:rsidRDefault="007E341D" w:rsidP="007E341D">
      <w:pPr>
        <w:jc w:val="both"/>
        <w:rPr>
          <w:rFonts w:cstheme="minorHAnsi"/>
          <w:lang w:val="en-US"/>
        </w:rPr>
      </w:pPr>
      <w:r>
        <w:rPr>
          <w:rFonts w:cstheme="minorHAnsi"/>
          <w:lang w:val="en"/>
        </w:rPr>
        <w:t xml:space="preserve">The contractor shall maintain a written register of all processing activities performed on behalf of Expertise France, containing: </w:t>
      </w:r>
    </w:p>
    <w:p w14:paraId="2BD990CA" w14:textId="77777777" w:rsidR="007E341D" w:rsidRDefault="007E341D" w:rsidP="00AA5C72">
      <w:pPr>
        <w:numPr>
          <w:ilvl w:val="0"/>
          <w:numId w:val="29"/>
        </w:numPr>
        <w:spacing w:after="160" w:line="256" w:lineRule="auto"/>
        <w:jc w:val="both"/>
        <w:rPr>
          <w:rFonts w:cstheme="minorHAnsi"/>
          <w:lang w:val="en-US"/>
        </w:rPr>
      </w:pPr>
      <w:r>
        <w:rPr>
          <w:rFonts w:cstheme="minorHAnsi"/>
          <w:lang w:val="en"/>
        </w:rPr>
        <w:t xml:space="preserve">the names and contact details of the personnel or other representatives of Expertise France on behalf of whom it is acting, of any processors it may employ and, as applicable, of the data protection officer; </w:t>
      </w:r>
    </w:p>
    <w:p w14:paraId="549464F5" w14:textId="77777777" w:rsidR="007E341D" w:rsidRDefault="007E341D" w:rsidP="00AA5C72">
      <w:pPr>
        <w:numPr>
          <w:ilvl w:val="0"/>
          <w:numId w:val="29"/>
        </w:numPr>
        <w:spacing w:after="160" w:line="256" w:lineRule="auto"/>
        <w:jc w:val="both"/>
        <w:rPr>
          <w:rFonts w:cstheme="minorHAnsi"/>
          <w:lang w:val="en-US"/>
        </w:rPr>
      </w:pPr>
      <w:r>
        <w:rPr>
          <w:rFonts w:cstheme="minorHAnsi"/>
          <w:lang w:val="en"/>
        </w:rPr>
        <w:t xml:space="preserve">the categories of processing performed on behalf of Expertise France; </w:t>
      </w:r>
    </w:p>
    <w:p w14:paraId="5BF1E118" w14:textId="77777777" w:rsidR="007E341D" w:rsidRDefault="007E341D" w:rsidP="00AA5C72">
      <w:pPr>
        <w:numPr>
          <w:ilvl w:val="0"/>
          <w:numId w:val="29"/>
        </w:numPr>
        <w:spacing w:after="160" w:line="256" w:lineRule="auto"/>
        <w:jc w:val="both"/>
        <w:rPr>
          <w:rFonts w:cstheme="minorHAnsi"/>
          <w:lang w:val="en-US"/>
        </w:rPr>
      </w:pPr>
      <w:r>
        <w:rPr>
          <w:rFonts w:cstheme="minorHAnsi"/>
          <w:lang w:val="en"/>
        </w:rPr>
        <w:t xml:space="preserve">as applicable, transfers of personal data to a third country or international organisation, including identification of such third countries or international organisations, and, in the case of transfers covered by the second subparagraph of Article 49(1) GDPR, the documents certifying the existence of appropriate guarantees; </w:t>
      </w:r>
    </w:p>
    <w:p w14:paraId="69554A9B" w14:textId="77777777" w:rsidR="007E341D" w:rsidRDefault="007E341D" w:rsidP="00AA5C72">
      <w:pPr>
        <w:numPr>
          <w:ilvl w:val="0"/>
          <w:numId w:val="29"/>
        </w:numPr>
        <w:spacing w:after="160" w:line="256" w:lineRule="auto"/>
        <w:jc w:val="both"/>
        <w:rPr>
          <w:rFonts w:cstheme="minorHAnsi"/>
          <w:lang w:val="en-US"/>
        </w:rPr>
      </w:pPr>
      <w:r>
        <w:rPr>
          <w:rFonts w:cstheme="minorHAnsi"/>
          <w:lang w:val="en"/>
        </w:rPr>
        <w:t xml:space="preserve">to the extent possible, a general description of the technical and organisational security measures satisfying your personal data protection obligations. </w:t>
      </w:r>
    </w:p>
    <w:p w14:paraId="081C03F0" w14:textId="77777777" w:rsidR="007E341D" w:rsidRDefault="007E341D" w:rsidP="00AA5C72">
      <w:pPr>
        <w:numPr>
          <w:ilvl w:val="0"/>
          <w:numId w:val="29"/>
        </w:numPr>
        <w:spacing w:after="160" w:line="256" w:lineRule="auto"/>
        <w:jc w:val="both"/>
        <w:rPr>
          <w:rFonts w:cstheme="minorHAnsi"/>
          <w:lang w:val="en-US"/>
        </w:rPr>
      </w:pPr>
    </w:p>
    <w:p w14:paraId="35CFC9AE" w14:textId="77777777" w:rsidR="007E341D" w:rsidRDefault="007E341D" w:rsidP="00AA5C72">
      <w:pPr>
        <w:pStyle w:val="Paragraphedeliste"/>
        <w:numPr>
          <w:ilvl w:val="0"/>
          <w:numId w:val="23"/>
        </w:numPr>
        <w:spacing w:after="160" w:line="256" w:lineRule="auto"/>
        <w:jc w:val="both"/>
        <w:rPr>
          <w:rFonts w:cstheme="minorHAnsi"/>
          <w:b/>
        </w:rPr>
      </w:pPr>
      <w:bookmarkStart w:id="158" w:name="_Toc536613000"/>
      <w:bookmarkStart w:id="159" w:name="_Toc37245660"/>
      <w:r>
        <w:rPr>
          <w:rFonts w:cstheme="minorHAnsi"/>
          <w:b/>
          <w:bCs/>
          <w:lang w:val="en"/>
        </w:rPr>
        <w:t>Documentation (Article 28.3.h GDPR)</w:t>
      </w:r>
      <w:bookmarkEnd w:id="158"/>
      <w:bookmarkEnd w:id="159"/>
      <w:r>
        <w:rPr>
          <w:rFonts w:cstheme="minorHAnsi"/>
          <w:b/>
          <w:bCs/>
          <w:lang w:val="en"/>
        </w:rPr>
        <w:t xml:space="preserve"> </w:t>
      </w:r>
    </w:p>
    <w:p w14:paraId="7F78FA97" w14:textId="77777777" w:rsidR="007E341D" w:rsidRDefault="007E341D" w:rsidP="007E341D">
      <w:pPr>
        <w:jc w:val="both"/>
        <w:rPr>
          <w:rFonts w:cstheme="minorHAnsi"/>
          <w:lang w:val="en-US"/>
        </w:rPr>
      </w:pPr>
      <w:r>
        <w:rPr>
          <w:rFonts w:cstheme="minorHAnsi"/>
          <w:lang w:val="en"/>
        </w:rPr>
        <w:t>The contractor shall make available to the contracting authority all necessary documentation demonstrating compliance with all its obligations and, as applicable, to enable audits to be performed, including inspections by the contracting authority or by an auditor engaged by the latter, and fully collaborate in such audits.</w:t>
      </w:r>
    </w:p>
    <w:p w14:paraId="5F325FA6" w14:textId="77777777" w:rsidR="007E341D" w:rsidRDefault="007E341D" w:rsidP="007E341D">
      <w:pPr>
        <w:jc w:val="both"/>
        <w:rPr>
          <w:rFonts w:cstheme="minorHAnsi"/>
          <w:lang w:val="en-US"/>
        </w:rPr>
      </w:pPr>
    </w:p>
    <w:p w14:paraId="2A8C599E" w14:textId="77777777" w:rsidR="007E341D" w:rsidRDefault="007E341D" w:rsidP="00AA5C72">
      <w:pPr>
        <w:pStyle w:val="Paragraphedeliste"/>
        <w:numPr>
          <w:ilvl w:val="0"/>
          <w:numId w:val="23"/>
        </w:numPr>
        <w:spacing w:after="160" w:line="256" w:lineRule="auto"/>
        <w:jc w:val="both"/>
        <w:rPr>
          <w:rFonts w:cstheme="minorHAnsi"/>
          <w:b/>
          <w:lang w:val="en-US"/>
        </w:rPr>
      </w:pPr>
      <w:bookmarkStart w:id="160" w:name="_Toc536613001"/>
      <w:bookmarkStart w:id="161" w:name="_Toc37245661"/>
      <w:r>
        <w:rPr>
          <w:rFonts w:cstheme="minorHAnsi"/>
          <w:b/>
          <w:bCs/>
          <w:lang w:val="en"/>
        </w:rPr>
        <w:t>Obligations of the contracting authority vis-à-vis the contractor</w:t>
      </w:r>
      <w:bookmarkEnd w:id="160"/>
      <w:bookmarkEnd w:id="161"/>
      <w:r>
        <w:rPr>
          <w:rFonts w:cstheme="minorHAnsi"/>
          <w:b/>
          <w:bCs/>
          <w:lang w:val="en"/>
        </w:rPr>
        <w:t xml:space="preserve"> </w:t>
      </w:r>
    </w:p>
    <w:p w14:paraId="6556D4F8" w14:textId="77777777" w:rsidR="007E341D" w:rsidRDefault="007E341D" w:rsidP="007E341D">
      <w:pPr>
        <w:jc w:val="both"/>
        <w:rPr>
          <w:rFonts w:cstheme="minorHAnsi"/>
        </w:rPr>
      </w:pPr>
      <w:r>
        <w:rPr>
          <w:rFonts w:cstheme="minorHAnsi"/>
          <w:lang w:val="en"/>
        </w:rPr>
        <w:t xml:space="preserve">Expertise France undertakes to: </w:t>
      </w:r>
    </w:p>
    <w:p w14:paraId="4F350E60" w14:textId="77777777" w:rsidR="007E341D" w:rsidRDefault="007E341D" w:rsidP="00AA5C72">
      <w:pPr>
        <w:numPr>
          <w:ilvl w:val="0"/>
          <w:numId w:val="30"/>
        </w:numPr>
        <w:spacing w:after="160" w:line="256" w:lineRule="auto"/>
        <w:jc w:val="both"/>
        <w:rPr>
          <w:rFonts w:cstheme="minorHAnsi"/>
          <w:lang w:val="en-US"/>
        </w:rPr>
      </w:pPr>
      <w:r>
        <w:rPr>
          <w:rFonts w:cstheme="minorHAnsi"/>
          <w:lang w:val="en"/>
        </w:rPr>
        <w:t xml:space="preserve">Collaborate with the contractor in order to satisfy the obligations relating to the “Description of the personal data processing” as set out in Article 1 of this annex; </w:t>
      </w:r>
    </w:p>
    <w:p w14:paraId="1F435C03" w14:textId="561C59DE" w:rsidR="00BB55D6" w:rsidRPr="007E341D" w:rsidRDefault="00BB55D6" w:rsidP="0089602D">
      <w:pPr>
        <w:tabs>
          <w:tab w:val="left" w:pos="2745"/>
        </w:tabs>
        <w:rPr>
          <w:rFonts w:asciiTheme="minorHAnsi" w:eastAsia="Times New Roman" w:hAnsiTheme="minorHAnsi" w:cs="Arial"/>
          <w:szCs w:val="24"/>
          <w:lang w:val="en-US"/>
        </w:rPr>
      </w:pPr>
    </w:p>
    <w:sectPr w:rsidR="00BB55D6" w:rsidRPr="007E341D" w:rsidSect="002129B8">
      <w:headerReference w:type="default" r:id="rId35"/>
      <w:footerReference w:type="even" r:id="rId36"/>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95671" w14:textId="77777777" w:rsidR="00AA5C72" w:rsidRDefault="00AA5C72">
      <w:r>
        <w:separator/>
      </w:r>
    </w:p>
  </w:endnote>
  <w:endnote w:type="continuationSeparator" w:id="0">
    <w:p w14:paraId="1E99BDA4" w14:textId="77777777" w:rsidR="00AA5C72" w:rsidRDefault="00AA5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Baskerville Old Face"/>
    <w:charset w:val="00"/>
    <w:family w:val="auto"/>
    <w:pitch w:val="default"/>
  </w:font>
  <w:font w:name="Times New Roman Bold">
    <w:altName w:val="Times New Roman"/>
    <w:panose1 w:val="00000000000000000000"/>
    <w:charset w:val="00"/>
    <w:family w:val="roman"/>
    <w:notTrueType/>
    <w:pitch w:val="default"/>
  </w:font>
  <w:font w:name="Times">
    <w:altName w:val="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Aptos">
    <w:altName w:val="Baskerville Old Face"/>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EB1546" w:rsidRPr="00EE0FDD" w:rsidRDefault="00EB1546"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021AA5D3" w:rsidR="00EB1546" w:rsidRPr="00263FD0" w:rsidRDefault="00EB1546"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12DB0">
              <w:rPr>
                <w:rFonts w:asciiTheme="minorHAnsi" w:hAnsiTheme="minorHAnsi"/>
                <w:noProof/>
                <w:sz w:val="22"/>
                <w:szCs w:val="22"/>
                <w:lang w:val="en"/>
              </w:rPr>
              <w:t>21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12DB0">
              <w:rPr>
                <w:rFonts w:asciiTheme="minorHAnsi" w:hAnsiTheme="minorHAnsi"/>
                <w:noProof/>
                <w:sz w:val="22"/>
                <w:szCs w:val="22"/>
                <w:lang w:val="en"/>
              </w:rPr>
              <w:t>35</w:t>
            </w:r>
            <w:r>
              <w:rPr>
                <w:rFonts w:asciiTheme="minorHAnsi" w:hAnsiTheme="minorHAnsi"/>
                <w:sz w:val="22"/>
                <w:szCs w:val="22"/>
                <w:lang w:val="en"/>
              </w:rPr>
              <w:fldChar w:fldCharType="end"/>
            </w:r>
          </w:p>
        </w:sdtContent>
      </w:sdt>
      <w:p w14:paraId="7D12BE79" w14:textId="7F3D7026" w:rsidR="00EB1546" w:rsidRPr="00FF1F8E" w:rsidRDefault="00AA5C72"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EB1546" w:rsidRPr="00EE0FDD" w:rsidRDefault="00EB1546"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2922B654" w:rsidR="00EB1546" w:rsidRPr="00263FD0" w:rsidRDefault="00EB1546"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12DB0">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12DB0">
                  <w:rPr>
                    <w:rFonts w:asciiTheme="minorHAnsi" w:hAnsiTheme="minorHAnsi"/>
                    <w:noProof/>
                    <w:sz w:val="22"/>
                    <w:szCs w:val="22"/>
                    <w:lang w:val="en"/>
                  </w:rPr>
                  <w:t>25</w:t>
                </w:r>
                <w:r>
                  <w:rPr>
                    <w:rFonts w:asciiTheme="minorHAnsi" w:hAnsiTheme="minorHAnsi"/>
                    <w:sz w:val="22"/>
                    <w:szCs w:val="22"/>
                    <w:lang w:val="en"/>
                  </w:rPr>
                  <w:fldChar w:fldCharType="end"/>
                </w:r>
              </w:p>
              <w:p w14:paraId="3FBAA432" w14:textId="01D4D023" w:rsidR="00EB1546" w:rsidRPr="0036169C" w:rsidRDefault="00EB1546"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EB1546" w:rsidRDefault="00EB1546"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EB1546" w:rsidRPr="0036169C" w:rsidRDefault="00EB1546"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D2F0C" w14:textId="77777777" w:rsidR="00812DB0" w:rsidRDefault="00812DB0">
    <w:pPr>
      <w:pBdr>
        <w:top w:val="none" w:sz="4" w:space="0" w:color="000000"/>
        <w:left w:val="none" w:sz="4" w:space="0" w:color="000000"/>
        <w:bottom w:val="none" w:sz="4" w:space="0" w:color="000000"/>
        <w:right w:val="none" w:sz="4" w:space="0" w:color="000000"/>
        <w:between w:val="none" w:sz="4" w:space="0" w:color="000000"/>
      </w:pBdr>
      <w:tabs>
        <w:tab w:val="center" w:pos="4252"/>
        <w:tab w:val="right" w:pos="8504"/>
      </w:tabs>
      <w:spacing w:line="240" w:lineRule="auto"/>
      <w:rPr>
        <w:color w:val="00000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1F7C3" w14:textId="77777777" w:rsidR="00812DB0" w:rsidRDefault="00812DB0">
    <w:pPr>
      <w:pBdr>
        <w:top w:val="none" w:sz="4" w:space="0" w:color="000000"/>
        <w:left w:val="none" w:sz="4" w:space="0" w:color="000000"/>
        <w:bottom w:val="none" w:sz="4" w:space="0" w:color="000000"/>
        <w:right w:val="none" w:sz="4" w:space="0" w:color="000000"/>
        <w:between w:val="none" w:sz="4" w:space="0" w:color="000000"/>
      </w:pBdr>
      <w:tabs>
        <w:tab w:val="center" w:pos="4252"/>
        <w:tab w:val="right" w:pos="8504"/>
      </w:tabs>
      <w:spacing w:line="240" w:lineRule="auto"/>
      <w:rPr>
        <w:color w:val="000000"/>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2249B" w14:textId="77777777" w:rsidR="00812DB0" w:rsidRDefault="00812DB0">
    <w:pPr>
      <w:pBdr>
        <w:top w:val="none" w:sz="4" w:space="0" w:color="000000"/>
        <w:left w:val="none" w:sz="4" w:space="0" w:color="000000"/>
        <w:bottom w:val="none" w:sz="4" w:space="0" w:color="000000"/>
        <w:right w:val="none" w:sz="4" w:space="0" w:color="000000"/>
        <w:between w:val="none" w:sz="4" w:space="0" w:color="000000"/>
      </w:pBdr>
      <w:tabs>
        <w:tab w:val="center" w:pos="4252"/>
        <w:tab w:val="right" w:pos="8504"/>
      </w:tabs>
      <w:spacing w:line="240" w:lineRule="auto"/>
      <w:rPr>
        <w:color w:val="000000"/>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EB1546" w:rsidRDefault="00EB1546">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426BB" w14:textId="77777777" w:rsidR="00AA5C72" w:rsidRDefault="00AA5C72">
      <w:r>
        <w:separator/>
      </w:r>
    </w:p>
  </w:footnote>
  <w:footnote w:type="continuationSeparator" w:id="0">
    <w:p w14:paraId="796A515E" w14:textId="77777777" w:rsidR="00AA5C72" w:rsidRDefault="00AA5C72">
      <w:r>
        <w:continuationSeparator/>
      </w:r>
    </w:p>
  </w:footnote>
  <w:footnote w:id="1">
    <w:p w14:paraId="3C4F3CA5" w14:textId="77777777" w:rsidR="00EB1546" w:rsidRPr="0050283E" w:rsidRDefault="00EB1546"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EB1546" w:rsidRDefault="00EB1546"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EB1546" w:rsidRDefault="00EB1546"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EB1546" w:rsidRDefault="00EB1546"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EB1546" w:rsidRDefault="00EB1546">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EB1546" w:rsidRDefault="00EB1546"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EB1546" w:rsidRDefault="00EB1546"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EB1546" w:rsidRPr="00707B69" w:rsidRDefault="00EB1546"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EB1546" w:rsidRPr="00AC48DD" w:rsidRDefault="00EB1546"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EB1546" w:rsidRPr="00F13E6E" w:rsidRDefault="00EB1546"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EB1546" w:rsidRPr="00AC48DD" w:rsidRDefault="00EB1546"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EB1546" w:rsidRPr="00707B69" w:rsidRDefault="00EB1546"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EB1546" w:rsidRPr="00AC48DD" w:rsidRDefault="00EB1546"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EB1546" w:rsidRDefault="00EB1546"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EB1546" w:rsidRPr="00AC48DD" w:rsidRDefault="00EB1546"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F3AE" w14:textId="77777777" w:rsidR="00812DB0" w:rsidRDefault="00812DB0">
    <w:pPr>
      <w:pBdr>
        <w:top w:val="none" w:sz="4" w:space="0" w:color="000000"/>
        <w:left w:val="none" w:sz="4" w:space="0" w:color="000000"/>
        <w:bottom w:val="none" w:sz="4" w:space="0" w:color="000000"/>
        <w:right w:val="none" w:sz="4" w:space="0" w:color="000000"/>
        <w:between w:val="none" w:sz="4" w:space="0" w:color="000000"/>
      </w:pBdr>
      <w:tabs>
        <w:tab w:val="center" w:pos="4252"/>
        <w:tab w:val="right" w:pos="8504"/>
      </w:tabs>
      <w:spacing w:line="240" w:lineRule="auto"/>
      <w:rPr>
        <w:color w:val="000000"/>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5A10B" w14:textId="77777777" w:rsidR="00812DB0" w:rsidRDefault="00812DB0">
    <w:pPr>
      <w:pBdr>
        <w:top w:val="none" w:sz="4" w:space="0" w:color="000000"/>
        <w:left w:val="none" w:sz="4" w:space="0" w:color="000000"/>
        <w:bottom w:val="none" w:sz="4" w:space="0" w:color="000000"/>
        <w:right w:val="none" w:sz="4" w:space="0" w:color="000000"/>
        <w:between w:val="none" w:sz="4" w:space="0" w:color="000000"/>
      </w:pBdr>
      <w:tabs>
        <w:tab w:val="center" w:pos="4252"/>
        <w:tab w:val="right" w:pos="8504"/>
      </w:tabs>
      <w:spacing w:line="240" w:lineRule="auto"/>
      <w:rPr>
        <w:color w:val="000000"/>
      </w:rPr>
    </w:pPr>
    <w:r>
      <w:rPr>
        <w:rFonts w:ascii="Times New Roman" w:eastAsia="Times New Roman" w:hAnsi="Times New Roman"/>
        <w:noProof/>
        <w:color w:val="000000"/>
      </w:rPr>
      <w:drawing>
        <wp:inline distT="0" distB="0" distL="0" distR="0" wp14:anchorId="7595F8DA" wp14:editId="1578B0F8">
          <wp:extent cx="1479591" cy="776288"/>
          <wp:effectExtent l="0" t="0" r="0" b="0"/>
          <wp:docPr id="1" name="image1.png" descr="Logotipo&#10;&#10;O conteúdo gerado por IA pode estar incorreto."/>
          <wp:cNvGraphicFramePr/>
          <a:graphic xmlns:a="http://schemas.openxmlformats.org/drawingml/2006/main">
            <a:graphicData uri="http://schemas.openxmlformats.org/drawingml/2006/picture">
              <pic:pic xmlns:pic="http://schemas.openxmlformats.org/drawingml/2006/picture">
                <pic:nvPicPr>
                  <pic:cNvPr id="0" name="image1.png" descr="Logotipo&#10;&#10;O conteúdo gerado por IA pode estar incorreto."/>
                  <pic:cNvPicPr/>
                </pic:nvPicPr>
                <pic:blipFill>
                  <a:blip r:embed="rId1"/>
                  <a:srcRect l="10814" t="17177" r="11036" b="15858"/>
                  <a:stretch/>
                </pic:blipFill>
                <pic:spPr bwMode="auto">
                  <a:xfrm>
                    <a:off x="0" y="0"/>
                    <a:ext cx="1479591" cy="776288"/>
                  </a:xfrm>
                  <a:prstGeom prst="rect">
                    <a:avLst/>
                  </a:prstGeom>
                  <a:ln/>
                </pic:spPr>
              </pic:pic>
            </a:graphicData>
          </a:graphic>
        </wp:inline>
      </w:drawing>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A398F" w14:textId="77777777" w:rsidR="00812DB0" w:rsidRDefault="00812DB0">
    <w:pPr>
      <w:pBdr>
        <w:top w:val="none" w:sz="4" w:space="0" w:color="000000"/>
        <w:left w:val="none" w:sz="4" w:space="0" w:color="000000"/>
        <w:bottom w:val="none" w:sz="4" w:space="0" w:color="000000"/>
        <w:right w:val="none" w:sz="4" w:space="0" w:color="000000"/>
        <w:between w:val="none" w:sz="4" w:space="0" w:color="000000"/>
      </w:pBdr>
      <w:tabs>
        <w:tab w:val="center" w:pos="4252"/>
        <w:tab w:val="right" w:pos="8504"/>
      </w:tabs>
      <w:spacing w:line="240" w:lineRule="auto"/>
      <w:rPr>
        <w:color w:val="000000"/>
      </w:rP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EB1546" w:rsidRPr="00707B69" w:rsidRDefault="00EB1546"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EB1546" w:rsidRPr="00AC48DD" w:rsidRDefault="00EB1546"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EB1546" w:rsidRDefault="00EB1546"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EB1546" w:rsidRPr="00996FEA" w:rsidRDefault="00EB1546"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CCF14AC"/>
    <w:multiLevelType w:val="hybridMultilevel"/>
    <w:tmpl w:val="A0B263BA"/>
    <w:lvl w:ilvl="0" w:tplc="B93CD6E0">
      <w:start w:val="2"/>
      <w:numFmt w:val="bullet"/>
      <w:lvlText w:val="-"/>
      <w:lvlJc w:val="left"/>
      <w:pPr>
        <w:ind w:left="720" w:hanging="360"/>
      </w:pPr>
      <w:rPr>
        <w:rFonts w:ascii="Calibri" w:hAnsi="Calibri" w:cs="Times New Roman" w:hint="default"/>
        <w:color w:val="00206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CF306C0"/>
    <w:multiLevelType w:val="multilevel"/>
    <w:tmpl w:val="3C98034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775E28"/>
    <w:multiLevelType w:val="multilevel"/>
    <w:tmpl w:val="D0FE351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9503A6"/>
    <w:multiLevelType w:val="multilevel"/>
    <w:tmpl w:val="576C4A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1777693F"/>
    <w:multiLevelType w:val="multilevel"/>
    <w:tmpl w:val="AC2A46B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17FE0E7D"/>
    <w:multiLevelType w:val="multilevel"/>
    <w:tmpl w:val="F55C88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4" w15:restartNumberingAfterBreak="0">
    <w:nsid w:val="1B122EC1"/>
    <w:multiLevelType w:val="hybridMultilevel"/>
    <w:tmpl w:val="1F8A585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DBF5A24"/>
    <w:multiLevelType w:val="multilevel"/>
    <w:tmpl w:val="B7FA9100"/>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1E13062D"/>
    <w:multiLevelType w:val="hybridMultilevel"/>
    <w:tmpl w:val="5EDA4FB6"/>
    <w:lvl w:ilvl="0" w:tplc="B93CD6E0">
      <w:start w:val="2"/>
      <w:numFmt w:val="bullet"/>
      <w:lvlText w:val="-"/>
      <w:lvlJc w:val="left"/>
      <w:pPr>
        <w:ind w:left="1068" w:hanging="360"/>
      </w:pPr>
      <w:rPr>
        <w:rFonts w:ascii="Calibri" w:hAnsi="Calibri" w:cs="Times New Roman" w:hint="default"/>
        <w:color w:val="002060"/>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8"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2A4725EE"/>
    <w:multiLevelType w:val="multilevel"/>
    <w:tmpl w:val="BA500A2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BE403E"/>
    <w:multiLevelType w:val="multilevel"/>
    <w:tmpl w:val="83FA7A7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2F337473"/>
    <w:multiLevelType w:val="multilevel"/>
    <w:tmpl w:val="5E9278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4" w15:restartNumberingAfterBreak="0">
    <w:nsid w:val="32E120D2"/>
    <w:multiLevelType w:val="multilevel"/>
    <w:tmpl w:val="ACC810C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A260164"/>
    <w:multiLevelType w:val="multilevel"/>
    <w:tmpl w:val="16A2A5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895FF5"/>
    <w:multiLevelType w:val="hybridMultilevel"/>
    <w:tmpl w:val="222408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9" w15:restartNumberingAfterBreak="0">
    <w:nsid w:val="3F6F460C"/>
    <w:multiLevelType w:val="hybridMultilevel"/>
    <w:tmpl w:val="DBB2E5F2"/>
    <w:lvl w:ilvl="0" w:tplc="B93CD6E0">
      <w:start w:val="2"/>
      <w:numFmt w:val="bullet"/>
      <w:lvlText w:val="-"/>
      <w:lvlJc w:val="left"/>
      <w:pPr>
        <w:ind w:left="720" w:hanging="360"/>
      </w:pPr>
      <w:rPr>
        <w:rFonts w:ascii="Calibri" w:hAnsi="Calibri" w:cs="Times New Roman" w:hint="default"/>
        <w:color w:val="00206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42806C49"/>
    <w:multiLevelType w:val="hybridMultilevel"/>
    <w:tmpl w:val="E33C2AC6"/>
    <w:lvl w:ilvl="0" w:tplc="B93CD6E0">
      <w:start w:val="2"/>
      <w:numFmt w:val="bullet"/>
      <w:lvlText w:val="-"/>
      <w:lvlJc w:val="left"/>
      <w:pPr>
        <w:ind w:left="720" w:hanging="360"/>
      </w:pPr>
      <w:rPr>
        <w:rFonts w:ascii="Calibri" w:hAnsi="Calibri" w:cs="Times New Roman" w:hint="default"/>
        <w:color w:val="00206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4AA02096"/>
    <w:multiLevelType w:val="multilevel"/>
    <w:tmpl w:val="9D1851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15:restartNumberingAfterBreak="0">
    <w:nsid w:val="4BAE1C45"/>
    <w:multiLevelType w:val="hybridMultilevel"/>
    <w:tmpl w:val="646E32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633B20FD"/>
    <w:multiLevelType w:val="hybridMultilevel"/>
    <w:tmpl w:val="30FA557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643D3E0B"/>
    <w:multiLevelType w:val="multilevel"/>
    <w:tmpl w:val="CC44D3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1" w15:restartNumberingAfterBreak="0">
    <w:nsid w:val="64EE56B4"/>
    <w:multiLevelType w:val="multilevel"/>
    <w:tmpl w:val="F7DA2E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7876DD7"/>
    <w:multiLevelType w:val="multilevel"/>
    <w:tmpl w:val="2354BE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680E358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FFB2DDD"/>
    <w:multiLevelType w:val="multilevel"/>
    <w:tmpl w:val="7FB251D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6" w15:restartNumberingAfterBreak="0">
    <w:nsid w:val="70D30EE5"/>
    <w:multiLevelType w:val="multilevel"/>
    <w:tmpl w:val="0E563DE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7"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731005D8"/>
    <w:multiLevelType w:val="multilevel"/>
    <w:tmpl w:val="A91047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15:restartNumberingAfterBreak="0">
    <w:nsid w:val="7C5653FA"/>
    <w:multiLevelType w:val="multilevel"/>
    <w:tmpl w:val="AB3237A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0" w15:restartNumberingAfterBreak="0">
    <w:nsid w:val="7DBA291B"/>
    <w:multiLevelType w:val="multilevel"/>
    <w:tmpl w:val="509240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0"/>
  </w:num>
  <w:num w:numId="2">
    <w:abstractNumId w:val="5"/>
  </w:num>
  <w:num w:numId="3">
    <w:abstractNumId w:val="35"/>
  </w:num>
  <w:num w:numId="4">
    <w:abstractNumId w:val="2"/>
  </w:num>
  <w:num w:numId="5">
    <w:abstractNumId w:val="27"/>
  </w:num>
  <w:num w:numId="6">
    <w:abstractNumId w:val="12"/>
  </w:num>
  <w:num w:numId="7">
    <w:abstractNumId w:val="20"/>
  </w:num>
  <w:num w:numId="8">
    <w:abstractNumId w:val="23"/>
  </w:num>
  <w:num w:numId="9">
    <w:abstractNumId w:val="37"/>
  </w:num>
  <w:num w:numId="10">
    <w:abstractNumId w:val="42"/>
  </w:num>
  <w:num w:numId="11">
    <w:abstractNumId w:val="31"/>
  </w:num>
  <w:num w:numId="12">
    <w:abstractNumId w:val="8"/>
  </w:num>
  <w:num w:numId="13">
    <w:abstractNumId w:val="36"/>
  </w:num>
  <w:num w:numId="14">
    <w:abstractNumId w:val="32"/>
  </w:num>
  <w:num w:numId="15">
    <w:abstractNumId w:val="13"/>
  </w:num>
  <w:num w:numId="16">
    <w:abstractNumId w:val="7"/>
  </w:num>
  <w:num w:numId="17">
    <w:abstractNumId w:val="25"/>
  </w:num>
  <w:num w:numId="18">
    <w:abstractNumId w:val="47"/>
  </w:num>
  <w:num w:numId="19">
    <w:abstractNumId w:val="38"/>
  </w:num>
  <w:num w:numId="20">
    <w:abstractNumId w:val="17"/>
  </w:num>
  <w:num w:numId="21">
    <w:abstractNumId w:val="38"/>
  </w:num>
  <w:num w:numId="22">
    <w:abstractNumId w:val="18"/>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num>
  <w:num w:numId="25">
    <w:abstractNumId w:val="16"/>
  </w:num>
  <w:num w:numId="26">
    <w:abstractNumId w:val="34"/>
  </w:num>
  <w:num w:numId="27">
    <w:abstractNumId w:val="3"/>
  </w:num>
  <w:num w:numId="28">
    <w:abstractNumId w:val="2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1"/>
  </w:num>
  <w:num w:numId="32">
    <w:abstractNumId w:val="45"/>
  </w:num>
  <w:num w:numId="33">
    <w:abstractNumId w:val="26"/>
  </w:num>
  <w:num w:numId="34">
    <w:abstractNumId w:val="49"/>
  </w:num>
  <w:num w:numId="35">
    <w:abstractNumId w:val="11"/>
  </w:num>
  <w:num w:numId="36">
    <w:abstractNumId w:val="22"/>
  </w:num>
  <w:num w:numId="37">
    <w:abstractNumId w:val="4"/>
  </w:num>
  <w:num w:numId="38">
    <w:abstractNumId w:val="41"/>
  </w:num>
  <w:num w:numId="39">
    <w:abstractNumId w:val="19"/>
  </w:num>
  <w:num w:numId="40">
    <w:abstractNumId w:val="50"/>
  </w:num>
  <w:num w:numId="41">
    <w:abstractNumId w:val="24"/>
  </w:num>
  <w:num w:numId="42">
    <w:abstractNumId w:val="40"/>
  </w:num>
  <w:num w:numId="43">
    <w:abstractNumId w:val="6"/>
  </w:num>
  <w:num w:numId="44">
    <w:abstractNumId w:val="33"/>
  </w:num>
  <w:num w:numId="45">
    <w:abstractNumId w:val="9"/>
  </w:num>
  <w:num w:numId="46">
    <w:abstractNumId w:val="46"/>
  </w:num>
  <w:num w:numId="47">
    <w:abstractNumId w:val="48"/>
  </w:num>
  <w:num w:numId="48">
    <w:abstractNumId w:val="10"/>
  </w:num>
  <w:num w:numId="49">
    <w:abstractNumId w:val="43"/>
  </w:num>
  <w:num w:numId="50">
    <w:abstractNumId w:val="15"/>
  </w:num>
  <w:num w:numId="51">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4422"/>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6835"/>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1C37"/>
    <w:rsid w:val="00142083"/>
    <w:rsid w:val="00142557"/>
    <w:rsid w:val="00143F6C"/>
    <w:rsid w:val="00145B7D"/>
    <w:rsid w:val="00146592"/>
    <w:rsid w:val="00150BDA"/>
    <w:rsid w:val="001520B7"/>
    <w:rsid w:val="001535E5"/>
    <w:rsid w:val="00155787"/>
    <w:rsid w:val="00155794"/>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B7F43"/>
    <w:rsid w:val="002C078E"/>
    <w:rsid w:val="002C42C8"/>
    <w:rsid w:val="002C46DE"/>
    <w:rsid w:val="002D275B"/>
    <w:rsid w:val="002D4724"/>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0BBD"/>
    <w:rsid w:val="00363261"/>
    <w:rsid w:val="00366937"/>
    <w:rsid w:val="00370EDB"/>
    <w:rsid w:val="00374D98"/>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566"/>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0DBB"/>
    <w:rsid w:val="00521453"/>
    <w:rsid w:val="00521CF4"/>
    <w:rsid w:val="0052206A"/>
    <w:rsid w:val="0052225C"/>
    <w:rsid w:val="00522645"/>
    <w:rsid w:val="0052404A"/>
    <w:rsid w:val="005409B5"/>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E6C52"/>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56BBE"/>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C7A0B"/>
    <w:rsid w:val="007D3A12"/>
    <w:rsid w:val="007E2198"/>
    <w:rsid w:val="007E31C6"/>
    <w:rsid w:val="007E32DD"/>
    <w:rsid w:val="007E341D"/>
    <w:rsid w:val="007F1475"/>
    <w:rsid w:val="007F4172"/>
    <w:rsid w:val="00800C6C"/>
    <w:rsid w:val="00801ECC"/>
    <w:rsid w:val="008026F4"/>
    <w:rsid w:val="0080375E"/>
    <w:rsid w:val="00804BED"/>
    <w:rsid w:val="008066ED"/>
    <w:rsid w:val="00806C74"/>
    <w:rsid w:val="00812DB0"/>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153D"/>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55F4"/>
    <w:rsid w:val="00986283"/>
    <w:rsid w:val="009879A2"/>
    <w:rsid w:val="00987A8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3CA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A5C72"/>
    <w:rsid w:val="00AB12D7"/>
    <w:rsid w:val="00AB2D86"/>
    <w:rsid w:val="00AB6747"/>
    <w:rsid w:val="00AB6C95"/>
    <w:rsid w:val="00AB7D18"/>
    <w:rsid w:val="00AC0778"/>
    <w:rsid w:val="00AC2320"/>
    <w:rsid w:val="00AC30F7"/>
    <w:rsid w:val="00AC471E"/>
    <w:rsid w:val="00AC48DD"/>
    <w:rsid w:val="00AC5E08"/>
    <w:rsid w:val="00AC711D"/>
    <w:rsid w:val="00AC760A"/>
    <w:rsid w:val="00AD2AA5"/>
    <w:rsid w:val="00AD5174"/>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2B4B"/>
    <w:rsid w:val="00BA76D5"/>
    <w:rsid w:val="00BB05A5"/>
    <w:rsid w:val="00BB1B18"/>
    <w:rsid w:val="00BB519D"/>
    <w:rsid w:val="00BB55D6"/>
    <w:rsid w:val="00BB74A2"/>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7B8"/>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30EF"/>
    <w:rsid w:val="00D742B7"/>
    <w:rsid w:val="00D80144"/>
    <w:rsid w:val="00D81264"/>
    <w:rsid w:val="00D826FD"/>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049"/>
    <w:rsid w:val="00E7042A"/>
    <w:rsid w:val="00E746B9"/>
    <w:rsid w:val="00E80742"/>
    <w:rsid w:val="00E849ED"/>
    <w:rsid w:val="00E9264A"/>
    <w:rsid w:val="00E950C6"/>
    <w:rsid w:val="00E953FE"/>
    <w:rsid w:val="00E956EE"/>
    <w:rsid w:val="00EA1301"/>
    <w:rsid w:val="00EA2A29"/>
    <w:rsid w:val="00EA527C"/>
    <w:rsid w:val="00EA640A"/>
    <w:rsid w:val="00EB13E2"/>
    <w:rsid w:val="00EB1546"/>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A51"/>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97DCF"/>
    <w:rsid w:val="00FA2CCB"/>
    <w:rsid w:val="00FA457B"/>
    <w:rsid w:val="00FA47CD"/>
    <w:rsid w:val="00FA4897"/>
    <w:rsid w:val="00FA6986"/>
    <w:rsid w:val="00FA7024"/>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 w:val="00FF4A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table" w:customStyle="1" w:styleId="StGen3">
    <w:name w:val="StGen3"/>
    <w:basedOn w:val="TableauNormal"/>
    <w:rsid w:val="002D4724"/>
    <w:pPr>
      <w:spacing w:after="160" w:line="278" w:lineRule="auto"/>
    </w:pPr>
    <w:rPr>
      <w:rFonts w:ascii="Aptos" w:eastAsia="Aptos" w:hAnsi="Aptos" w:cs="Aptos"/>
      <w:sz w:val="24"/>
      <w:szCs w:val="24"/>
      <w:lang w:val="en" w:eastAsia="pt-BR"/>
    </w:rPr>
    <w:tblPr>
      <w:tblStyleRowBandSize w:val="1"/>
      <w:tblStyleColBandSize w:val="1"/>
      <w:tblInd w:w="0" w:type="nil"/>
      <w:tblCellMar>
        <w:top w:w="15" w:type="dxa"/>
        <w:left w:w="15" w:type="dxa"/>
        <w:bottom w:w="15" w:type="dxa"/>
        <w:right w:w="15" w:type="dxa"/>
      </w:tblCellMar>
    </w:tblPr>
  </w:style>
  <w:style w:type="table" w:customStyle="1" w:styleId="StGen2">
    <w:name w:val="StGen2"/>
    <w:basedOn w:val="TableauNormal"/>
    <w:rsid w:val="00812DB0"/>
    <w:pPr>
      <w:spacing w:after="160" w:line="278" w:lineRule="auto"/>
    </w:pPr>
    <w:rPr>
      <w:rFonts w:ascii="Aptos" w:eastAsia="Aptos" w:hAnsi="Aptos" w:cs="Aptos"/>
      <w:sz w:val="24"/>
      <w:szCs w:val="24"/>
      <w:lang w:val="en" w:eastAsia="pt-BR"/>
    </w:rPr>
    <w:tblPr>
      <w:tblStyleRowBandSize w:val="1"/>
      <w:tblStyleColBandSize w:val="1"/>
      <w:tblInd w:w="0" w:type="nil"/>
      <w:tblCellMar>
        <w:left w:w="70" w:type="dxa"/>
        <w:right w:w="70" w:type="dxa"/>
      </w:tblCellMar>
    </w:tblPr>
  </w:style>
  <w:style w:type="table" w:customStyle="1" w:styleId="StGen4">
    <w:name w:val="StGen4"/>
    <w:basedOn w:val="TableauNormal"/>
    <w:rsid w:val="00812DB0"/>
    <w:rPr>
      <w:rFonts w:ascii="Aptos" w:eastAsia="Aptos" w:hAnsi="Aptos" w:cs="Aptos"/>
      <w:sz w:val="24"/>
      <w:szCs w:val="24"/>
      <w:lang w:val="en" w:eastAsia="pt-BR"/>
    </w:rPr>
    <w:tblPr>
      <w:tblStyleRowBandSize w:val="1"/>
      <w:tblStyleColBandSize w:val="1"/>
      <w:tblInd w:w="0" w:type="nil"/>
    </w:tblPr>
  </w:style>
  <w:style w:type="table" w:customStyle="1" w:styleId="StGen5">
    <w:name w:val="StGen5"/>
    <w:basedOn w:val="TableauNormal"/>
    <w:rsid w:val="00812DB0"/>
    <w:pPr>
      <w:spacing w:after="160" w:line="278" w:lineRule="auto"/>
    </w:pPr>
    <w:rPr>
      <w:rFonts w:ascii="Aptos" w:eastAsia="Aptos" w:hAnsi="Aptos" w:cs="Aptos"/>
      <w:sz w:val="24"/>
      <w:szCs w:val="24"/>
      <w:lang w:val="en" w:eastAsia="pt-BR"/>
    </w:rPr>
    <w:tblPr>
      <w:tblStyleRowBandSize w:val="1"/>
      <w:tblStyleColBandSize w:val="1"/>
      <w:tblInd w:w="0" w:type="nil"/>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1348045">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9" Type="http://schemas.microsoft.com/office/2016/09/relationships/commentsIds" Target="commentsIds.xml"/><Relationship Id="rId21" Type="http://schemas.openxmlformats.org/officeDocument/2006/relationships/hyperlink" Target="https://www.sanctionsmap.eu" TargetMode="External"/><Relationship Id="rId34" Type="http://schemas.openxmlformats.org/officeDocument/2006/relationships/hyperlink" Target="http://www.economie.gouv.fr/daj/formulaires-declaration-candida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33" Type="http://schemas.openxmlformats.org/officeDocument/2006/relationships/footer" Target="footer5.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32" Type="http://schemas.openxmlformats.org/officeDocument/2006/relationships/header" Target="header7.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36" Type="http://schemas.openxmlformats.org/officeDocument/2006/relationships/footer" Target="footer6.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oter" Target="footer3.xml"/><Relationship Id="rId35" Type="http://schemas.openxmlformats.org/officeDocument/2006/relationships/header" Target="header8.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CEAAB-827C-4216-869A-32749199D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453</TotalTime>
  <Pages>35</Pages>
  <Words>11026</Words>
  <Characters>60648</Characters>
  <Application>Microsoft Office Word</Application>
  <DocSecurity>0</DocSecurity>
  <Lines>505</Lines>
  <Paragraphs>143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71531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Leonardo Maia</cp:lastModifiedBy>
  <cp:revision>26</cp:revision>
  <cp:lastPrinted>2014-11-19T14:39:00Z</cp:lastPrinted>
  <dcterms:created xsi:type="dcterms:W3CDTF">2024-10-14T13:44:00Z</dcterms:created>
  <dcterms:modified xsi:type="dcterms:W3CDTF">2025-12-19T14:13:00Z</dcterms:modified>
</cp:coreProperties>
</file>